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7479" w:rsidRDefault="006B7479">
      <w:pPr>
        <w:spacing w:line="360" w:lineRule="auto"/>
      </w:pPr>
      <w:bookmarkStart w:id="0" w:name="_GoBack"/>
      <w:bookmarkEnd w:id="0"/>
      <w:r>
        <w:rPr>
          <w:b/>
          <w:sz w:val="32"/>
          <w:szCs w:val="32"/>
        </w:rPr>
        <w:t>Presseinformation</w:t>
      </w:r>
    </w:p>
    <w:p w:rsidR="006B7479" w:rsidRDefault="006B7479">
      <w:pPr>
        <w:suppressAutoHyphens/>
        <w:spacing w:line="360" w:lineRule="auto"/>
        <w:rPr>
          <w:b/>
          <w:sz w:val="24"/>
        </w:rPr>
      </w:pPr>
    </w:p>
    <w:p w:rsidR="006B7479" w:rsidRDefault="00880CA7">
      <w:pPr>
        <w:suppressAutoHyphens/>
        <w:spacing w:line="360" w:lineRule="auto"/>
      </w:pPr>
      <w:r>
        <w:rPr>
          <w:b/>
          <w:sz w:val="24"/>
        </w:rPr>
        <w:t xml:space="preserve">Wirtschaftliche </w:t>
      </w:r>
      <w:r w:rsidR="00F51DB4">
        <w:rPr>
          <w:b/>
          <w:sz w:val="24"/>
        </w:rPr>
        <w:t>Allrounder für die Schaltschrankkühlung</w:t>
      </w:r>
    </w:p>
    <w:p w:rsidR="006B7479" w:rsidRDefault="006B7479">
      <w:pPr>
        <w:suppressAutoHyphens/>
        <w:spacing w:line="360" w:lineRule="auto"/>
        <w:ind w:right="-2"/>
        <w:rPr>
          <w:b/>
          <w:sz w:val="24"/>
        </w:rPr>
      </w:pPr>
    </w:p>
    <w:p w:rsidR="00551F7E" w:rsidRDefault="006B7479" w:rsidP="00551F7E">
      <w:pPr>
        <w:suppressAutoHyphens/>
        <w:spacing w:line="360" w:lineRule="auto"/>
        <w:ind w:right="-2"/>
        <w:jc w:val="both"/>
      </w:pPr>
      <w:r>
        <w:t>Gevelsberg –</w:t>
      </w:r>
      <w:r w:rsidR="00880CA7">
        <w:t xml:space="preserve"> </w:t>
      </w:r>
      <w:r w:rsidR="005714EC">
        <w:t>Seifert Systems, Spezialist für Schaltschrankklimatisierung, führt m</w:t>
      </w:r>
      <w:r w:rsidR="00880CA7">
        <w:t>it seiner Modellreihe SoliTherm Com</w:t>
      </w:r>
      <w:r w:rsidR="003C3F93">
        <w:t>P</w:t>
      </w:r>
      <w:r w:rsidR="00880CA7">
        <w:t xml:space="preserve">act wirtschaftliche Kühltechnik </w:t>
      </w:r>
      <w:r w:rsidR="00E52037">
        <w:t>zum</w:t>
      </w:r>
      <w:r w:rsidR="00880CA7">
        <w:t xml:space="preserve"> Anbau oder Halbeinbau </w:t>
      </w:r>
      <w:r w:rsidR="00000ADD">
        <w:t>im Programm.</w:t>
      </w:r>
      <w:r w:rsidR="003C3F93">
        <w:t xml:space="preserve"> </w:t>
      </w:r>
      <w:r w:rsidR="00313B65">
        <w:t xml:space="preserve">Für einen </w:t>
      </w:r>
      <w:r w:rsidR="00E81CBF">
        <w:t>annähernd</w:t>
      </w:r>
      <w:r w:rsidR="00313B65">
        <w:t xml:space="preserve"> wartungsfreien Betrieb sind d</w:t>
      </w:r>
      <w:r w:rsidR="00A06F23">
        <w:t xml:space="preserve">ie zuverlässigen Allrounder </w:t>
      </w:r>
      <w:r w:rsidR="00313B65">
        <w:t xml:space="preserve">mit einem nanobeschichteten hydrophoben Kondensator ausgestattet, der </w:t>
      </w:r>
      <w:r w:rsidR="00DD4F04">
        <w:t xml:space="preserve">Effizienzverlusten durch Partikelanhaftungen wirkungsvoll vorbeugt. </w:t>
      </w:r>
      <w:r w:rsidR="00E52037">
        <w:t>Über das</w:t>
      </w:r>
      <w:r w:rsidR="00DD4F04">
        <w:t xml:space="preserve"> bedienerfreundlich gestaltete Display </w:t>
      </w:r>
      <w:r w:rsidR="00E52037">
        <w:t>lassen sich die einzelnen Syst</w:t>
      </w:r>
      <w:r w:rsidR="00987045">
        <w:t>emparameter wie Solltemperatur und Alarmtemperatur</w:t>
      </w:r>
      <w:r w:rsidR="00E52037">
        <w:t xml:space="preserve"> in wenigen </w:t>
      </w:r>
      <w:r w:rsidR="00F43845">
        <w:t xml:space="preserve">Schritten </w:t>
      </w:r>
      <w:r w:rsidR="00E52037">
        <w:t>einstellen</w:t>
      </w:r>
      <w:r w:rsidR="00F43845">
        <w:t xml:space="preserve"> und speichern</w:t>
      </w:r>
      <w:r w:rsidR="00E52037">
        <w:t>.</w:t>
      </w:r>
      <w:r w:rsidR="00F43845">
        <w:t xml:space="preserve"> </w:t>
      </w:r>
      <w:r w:rsidR="005C6D51">
        <w:t>Die</w:t>
      </w:r>
      <w:r w:rsidR="00F43845">
        <w:t xml:space="preserve"> hohe Variantenvielfalt </w:t>
      </w:r>
      <w:r w:rsidR="00505B1D">
        <w:t>der</w:t>
      </w:r>
      <w:r w:rsidR="005C6D51">
        <w:t xml:space="preserve"> Baureihe </w:t>
      </w:r>
      <w:r w:rsidR="00505B1D">
        <w:t xml:space="preserve">SoliTherm ComPact </w:t>
      </w:r>
      <w:r w:rsidR="005C6D51">
        <w:t xml:space="preserve">deckt mit Kühlleistungen von 320 W bis </w:t>
      </w:r>
      <w:r w:rsidR="00071CC0">
        <w:t>4 k</w:t>
      </w:r>
      <w:r w:rsidR="005C6D51">
        <w:t xml:space="preserve">W ein breites Spektrum von Anwendungen ab. </w:t>
      </w:r>
      <w:r w:rsidR="00071CC0">
        <w:t xml:space="preserve">Bei Kühlleistungen ab </w:t>
      </w:r>
      <w:r w:rsidR="005714EC">
        <w:t>2</w:t>
      </w:r>
      <w:r w:rsidR="00071CC0">
        <w:t> </w:t>
      </w:r>
      <w:r w:rsidR="005714EC">
        <w:t xml:space="preserve">kW </w:t>
      </w:r>
      <w:r w:rsidR="00071CC0">
        <w:t xml:space="preserve">integriert der Hersteller optional eine elektrische Kondensatverdunstung zum Schutz der Schaltkomponenten vor </w:t>
      </w:r>
      <w:r w:rsidR="009226F0">
        <w:t xml:space="preserve">auftretender </w:t>
      </w:r>
      <w:r w:rsidR="00071CC0">
        <w:t xml:space="preserve">Feuchtigkeit. </w:t>
      </w:r>
      <w:r w:rsidR="005C6D51">
        <w:t>Einheitliche Gehäuseformate für unterschiedliche Geräteausführungen vereinfachen</w:t>
      </w:r>
      <w:r w:rsidR="005C6D51" w:rsidRPr="005C6D51">
        <w:t xml:space="preserve"> </w:t>
      </w:r>
      <w:r w:rsidR="005C6D51">
        <w:t>die Sortiments- und Ersatzteilbevorratung. Alle Modelle werden standardmäßig in pulverbeschichtetem Stahlblechgehäuse ausgeliefert</w:t>
      </w:r>
      <w:r w:rsidR="00987045">
        <w:t>.</w:t>
      </w:r>
      <w:r w:rsidR="005C6D51">
        <w:t xml:space="preserve"> </w:t>
      </w:r>
      <w:r w:rsidR="00987045">
        <w:t>Der Betriebsemperaturbereich</w:t>
      </w:r>
      <w:r w:rsidR="005714EC">
        <w:t xml:space="preserve"> </w:t>
      </w:r>
      <w:r w:rsidR="00987045">
        <w:t xml:space="preserve">ist </w:t>
      </w:r>
      <w:r w:rsidR="005714EC">
        <w:t>von +10 °C</w:t>
      </w:r>
      <w:r w:rsidR="005478BB">
        <w:t xml:space="preserve"> b</w:t>
      </w:r>
      <w:r w:rsidR="005714EC">
        <w:t xml:space="preserve">is +55 °C ausgelegt. </w:t>
      </w:r>
      <w:r w:rsidR="00987045">
        <w:t xml:space="preserve">Die Kühlgeräte für den Halbeinbau </w:t>
      </w:r>
      <w:r w:rsidR="007D7013">
        <w:t>haben</w:t>
      </w:r>
      <w:r w:rsidR="00987045">
        <w:t xml:space="preserve"> eine</w:t>
      </w:r>
      <w:r w:rsidR="007D7013">
        <w:t xml:space="preserve"> Einbautiefe von 90 mm</w:t>
      </w:r>
      <w:r w:rsidR="00987045">
        <w:t xml:space="preserve">. </w:t>
      </w:r>
      <w:r w:rsidR="009226F0">
        <w:t>Als Zubehör erhältliche Filter</w:t>
      </w:r>
      <w:r w:rsidR="00505B1D">
        <w:t>matten aus Synthetik-Flies oder auswaschbarem Aluminium lassen sich ohne Montageaufwand auf das Lüft</w:t>
      </w:r>
      <w:r w:rsidR="008C6F3B">
        <w:t>ungs</w:t>
      </w:r>
      <w:r w:rsidR="00505B1D">
        <w:t xml:space="preserve">gitter aufrasten. </w:t>
      </w:r>
      <w:r w:rsidR="005714EC">
        <w:t xml:space="preserve">Für den </w:t>
      </w:r>
      <w:r w:rsidR="009226F0">
        <w:t>Betrieb</w:t>
      </w:r>
      <w:r w:rsidR="005714EC">
        <w:t xml:space="preserve"> in hygienisch sensiblen </w:t>
      </w:r>
      <w:r w:rsidR="009226F0">
        <w:t>B</w:t>
      </w:r>
      <w:r w:rsidR="005714EC">
        <w:t xml:space="preserve">ereichen </w:t>
      </w:r>
      <w:r w:rsidR="00F51DB4">
        <w:t>sowie</w:t>
      </w:r>
      <w:r w:rsidR="005714EC">
        <w:t xml:space="preserve"> unter korrosiven Einsatzbedingung bietet Seifert die Kühlgeräte auch mit rostfreier Edelstahlhaube </w:t>
      </w:r>
      <w:r w:rsidR="00987045">
        <w:t xml:space="preserve">aus V2A </w:t>
      </w:r>
      <w:r w:rsidR="005714EC">
        <w:t xml:space="preserve">an. </w:t>
      </w:r>
      <w:r w:rsidR="00505B1D">
        <w:t xml:space="preserve">Komplettiert wird die Modellreihe durch </w:t>
      </w:r>
      <w:r w:rsidR="00551F7E">
        <w:t xml:space="preserve">zwei Einschub-Kühlgeräte im kompakten 19‘‘-Format für Nutzkühlleistungen von 370 W bis 930 W. </w:t>
      </w:r>
      <w:r w:rsidR="00E81CBF">
        <w:t xml:space="preserve">Zur unkomplizierten Schaltanlagenplanung hat Seifert alle </w:t>
      </w:r>
      <w:r w:rsidR="00551F7E">
        <w:t xml:space="preserve">Gerätedaten </w:t>
      </w:r>
      <w:r w:rsidR="00E81CBF">
        <w:t xml:space="preserve">seiner </w:t>
      </w:r>
      <w:r w:rsidR="00551F7E">
        <w:t xml:space="preserve">ComPact Line </w:t>
      </w:r>
      <w:r w:rsidR="00E81CBF">
        <w:t xml:space="preserve">im </w:t>
      </w:r>
      <w:r w:rsidR="00551F7E">
        <w:t>ePlan Data</w:t>
      </w:r>
      <w:r w:rsidR="00E81CBF">
        <w:t xml:space="preserve"> P</w:t>
      </w:r>
      <w:r w:rsidR="00551F7E">
        <w:t>ortal</w:t>
      </w:r>
      <w:r w:rsidR="00E81CBF">
        <w:t xml:space="preserve"> hinterlegt. </w:t>
      </w:r>
    </w:p>
    <w:p w:rsidR="00A06F23" w:rsidRDefault="00A06F23" w:rsidP="00000ADD">
      <w:pPr>
        <w:suppressAutoHyphens/>
        <w:spacing w:line="360" w:lineRule="auto"/>
        <w:ind w:right="-2"/>
        <w:jc w:val="both"/>
      </w:pPr>
    </w:p>
    <w:p w:rsidR="000F1401" w:rsidRDefault="000F1401">
      <w:pPr>
        <w:suppressAutoHyphens/>
        <w:spacing w:line="360" w:lineRule="auto"/>
        <w:ind w:right="-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6B7479">
        <w:tc>
          <w:tcPr>
            <w:tcW w:w="7226" w:type="dxa"/>
            <w:shd w:val="clear" w:color="auto" w:fill="auto"/>
          </w:tcPr>
          <w:p w:rsidR="006B7479" w:rsidRDefault="006B747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FD6695" w:rsidRDefault="00FD6695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20E41" w:rsidRDefault="00A45E9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lastRenderedPageBreak/>
              <w:drawing>
                <wp:inline distT="0" distB="0" distL="0" distR="0" wp14:anchorId="784A0798" wp14:editId="4B124E99">
                  <wp:extent cx="3046095" cy="1868170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095" cy="1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479" w:rsidRDefault="006B747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B7479">
        <w:tc>
          <w:tcPr>
            <w:tcW w:w="7226" w:type="dxa"/>
            <w:shd w:val="clear" w:color="auto" w:fill="auto"/>
          </w:tcPr>
          <w:p w:rsidR="006B7479" w:rsidRDefault="006B7479" w:rsidP="00643777">
            <w:pPr>
              <w:suppressAutoHyphens/>
              <w:jc w:val="center"/>
            </w:pPr>
            <w:r>
              <w:rPr>
                <w:b/>
                <w:sz w:val="18"/>
              </w:rPr>
              <w:lastRenderedPageBreak/>
              <w:t>Bild:</w:t>
            </w:r>
            <w:r>
              <w:rPr>
                <w:sz w:val="18"/>
              </w:rPr>
              <w:t xml:space="preserve"> </w:t>
            </w:r>
            <w:r w:rsidR="00E81CBF">
              <w:rPr>
                <w:sz w:val="18"/>
              </w:rPr>
              <w:t xml:space="preserve">Die Geräteserie </w:t>
            </w:r>
            <w:r w:rsidR="00E81CBF" w:rsidRPr="00E81CBF">
              <w:rPr>
                <w:sz w:val="18"/>
                <w:szCs w:val="18"/>
              </w:rPr>
              <w:t>SoliTherm ComPact</w:t>
            </w:r>
            <w:r w:rsidR="00E81CBF">
              <w:rPr>
                <w:sz w:val="18"/>
                <w:szCs w:val="18"/>
              </w:rPr>
              <w:t xml:space="preserve"> bietet wirtschaftliche, wartungsarme Kühltechnik in großer Variantenvielfalt</w:t>
            </w:r>
          </w:p>
        </w:tc>
      </w:tr>
    </w:tbl>
    <w:p w:rsidR="006B7479" w:rsidRDefault="006B7479">
      <w:pPr>
        <w:suppressAutoHyphens/>
        <w:spacing w:line="360" w:lineRule="auto"/>
        <w:jc w:val="both"/>
      </w:pPr>
    </w:p>
    <w:p w:rsidR="006B7479" w:rsidRDefault="006B7479">
      <w:pPr>
        <w:suppressAutoHyphens/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6B7479">
        <w:trPr>
          <w:cantSplit/>
        </w:trPr>
        <w:tc>
          <w:tcPr>
            <w:tcW w:w="1151" w:type="dxa"/>
            <w:shd w:val="clear" w:color="auto" w:fill="auto"/>
          </w:tcPr>
          <w:p w:rsidR="006B7479" w:rsidRPr="00F51DB4" w:rsidRDefault="006B7479">
            <w:pPr>
              <w:suppressAutoHyphens/>
              <w:rPr>
                <w:sz w:val="18"/>
                <w:szCs w:val="18"/>
              </w:rPr>
            </w:pPr>
            <w:r w:rsidRPr="00F51DB4">
              <w:rPr>
                <w:sz w:val="18"/>
                <w:szCs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:rsidR="006B7479" w:rsidRPr="00F51DB4" w:rsidRDefault="00A45E95">
            <w:pPr>
              <w:suppressAutoHyphens/>
              <w:snapToGrid w:val="0"/>
              <w:rPr>
                <w:sz w:val="18"/>
                <w:szCs w:val="18"/>
              </w:rPr>
            </w:pPr>
            <w:r w:rsidRPr="00A45E95">
              <w:rPr>
                <w:sz w:val="18"/>
                <w:szCs w:val="18"/>
              </w:rPr>
              <w:t>solitherm_compact_gruppe_2000px</w:t>
            </w:r>
          </w:p>
        </w:tc>
        <w:tc>
          <w:tcPr>
            <w:tcW w:w="850" w:type="dxa"/>
            <w:shd w:val="clear" w:color="auto" w:fill="auto"/>
          </w:tcPr>
          <w:p w:rsidR="006B7479" w:rsidRPr="00F51DB4" w:rsidRDefault="006B7479">
            <w:pPr>
              <w:suppressAutoHyphens/>
              <w:rPr>
                <w:sz w:val="18"/>
                <w:szCs w:val="18"/>
              </w:rPr>
            </w:pPr>
            <w:r w:rsidRPr="00F51DB4">
              <w:rPr>
                <w:sz w:val="18"/>
                <w:szCs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:rsidR="006B7479" w:rsidRPr="00F51DB4" w:rsidRDefault="00F51DB4">
            <w:pPr>
              <w:suppressAutoHyphens/>
              <w:jc w:val="right"/>
              <w:rPr>
                <w:sz w:val="18"/>
                <w:szCs w:val="18"/>
              </w:rPr>
            </w:pPr>
            <w:r w:rsidRPr="00F51DB4">
              <w:rPr>
                <w:sz w:val="18"/>
                <w:szCs w:val="18"/>
              </w:rPr>
              <w:t>1.7</w:t>
            </w:r>
            <w:r w:rsidR="00FD6695">
              <w:rPr>
                <w:sz w:val="18"/>
                <w:szCs w:val="18"/>
              </w:rPr>
              <w:t>95</w:t>
            </w:r>
          </w:p>
        </w:tc>
      </w:tr>
      <w:tr w:rsidR="006B7479">
        <w:trPr>
          <w:cantSplit/>
        </w:trPr>
        <w:tc>
          <w:tcPr>
            <w:tcW w:w="1151" w:type="dxa"/>
            <w:shd w:val="clear" w:color="auto" w:fill="auto"/>
          </w:tcPr>
          <w:p w:rsidR="006B7479" w:rsidRPr="00F51DB4" w:rsidRDefault="006B7479">
            <w:pPr>
              <w:suppressAutoHyphens/>
              <w:spacing w:before="120"/>
              <w:rPr>
                <w:sz w:val="18"/>
                <w:szCs w:val="18"/>
              </w:rPr>
            </w:pPr>
            <w:r w:rsidRPr="00F51DB4">
              <w:rPr>
                <w:sz w:val="18"/>
                <w:szCs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:rsidR="006B7479" w:rsidRPr="00F51DB4" w:rsidRDefault="00F51DB4">
            <w:pPr>
              <w:suppressAutoHyphens/>
              <w:spacing w:before="120"/>
              <w:rPr>
                <w:sz w:val="18"/>
                <w:szCs w:val="18"/>
              </w:rPr>
            </w:pPr>
            <w:r w:rsidRPr="00F51DB4">
              <w:rPr>
                <w:sz w:val="18"/>
                <w:szCs w:val="18"/>
              </w:rPr>
              <w:t>201802021_pm_solitherm-kuehlger</w:t>
            </w:r>
            <w:r>
              <w:rPr>
                <w:sz w:val="18"/>
                <w:szCs w:val="18"/>
              </w:rPr>
              <w:t>ae</w:t>
            </w:r>
            <w:r w:rsidRPr="00F51DB4">
              <w:rPr>
                <w:sz w:val="18"/>
                <w:szCs w:val="18"/>
              </w:rPr>
              <w:t>te</w:t>
            </w:r>
          </w:p>
        </w:tc>
        <w:tc>
          <w:tcPr>
            <w:tcW w:w="850" w:type="dxa"/>
            <w:shd w:val="clear" w:color="auto" w:fill="auto"/>
          </w:tcPr>
          <w:p w:rsidR="006B7479" w:rsidRPr="00F51DB4" w:rsidRDefault="006B7479">
            <w:pPr>
              <w:suppressAutoHyphens/>
              <w:spacing w:before="120"/>
              <w:rPr>
                <w:sz w:val="18"/>
                <w:szCs w:val="18"/>
              </w:rPr>
            </w:pPr>
            <w:r w:rsidRPr="00F51DB4">
              <w:rPr>
                <w:sz w:val="18"/>
                <w:szCs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:rsidR="006B7479" w:rsidRPr="00F51DB4" w:rsidRDefault="00BF2DDB">
            <w:pPr>
              <w:suppressAutoHyphens/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11.04.2018</w:t>
            </w:r>
          </w:p>
        </w:tc>
      </w:tr>
    </w:tbl>
    <w:p w:rsidR="006B7479" w:rsidRDefault="006B7479">
      <w:pPr>
        <w:pStyle w:val="Textkrper"/>
        <w:suppressAutoHyphens/>
        <w:jc w:val="both"/>
        <w:rPr>
          <w:sz w:val="16"/>
        </w:rPr>
      </w:pPr>
    </w:p>
    <w:p w:rsidR="00F51DB4" w:rsidRDefault="00F51DB4">
      <w:pPr>
        <w:pStyle w:val="Textkrper"/>
        <w:suppressAutoHyphens/>
        <w:jc w:val="both"/>
        <w:rPr>
          <w:b/>
          <w:sz w:val="16"/>
        </w:rPr>
      </w:pPr>
    </w:p>
    <w:p w:rsidR="00F51DB4" w:rsidRDefault="00F51DB4">
      <w:pPr>
        <w:pStyle w:val="Textkrper"/>
        <w:suppressAutoHyphens/>
        <w:jc w:val="both"/>
        <w:rPr>
          <w:b/>
          <w:sz w:val="16"/>
        </w:rPr>
      </w:pPr>
    </w:p>
    <w:p w:rsidR="006B7479" w:rsidRDefault="006B7479">
      <w:pPr>
        <w:pStyle w:val="Textkrper"/>
        <w:suppressAutoHyphens/>
        <w:jc w:val="both"/>
      </w:pPr>
      <w:r>
        <w:rPr>
          <w:b/>
          <w:sz w:val="16"/>
        </w:rPr>
        <w:t>Unternehmenshintergrund</w:t>
      </w:r>
    </w:p>
    <w:p w:rsidR="006B7479" w:rsidRDefault="006B7479">
      <w:pPr>
        <w:pStyle w:val="Textkrper"/>
        <w:suppressAutoHyphens/>
        <w:jc w:val="both"/>
        <w:rPr>
          <w:b/>
          <w:sz w:val="16"/>
        </w:rPr>
      </w:pPr>
    </w:p>
    <w:p w:rsidR="00121EEF" w:rsidRDefault="00121EEF" w:rsidP="00121EEF">
      <w:pPr>
        <w:pStyle w:val="Textkrper"/>
        <w:suppressAutoHyphens/>
        <w:jc w:val="both"/>
        <w:rPr>
          <w:sz w:val="16"/>
        </w:rPr>
      </w:pPr>
      <w:r>
        <w:rPr>
          <w:sz w:val="16"/>
        </w:rPr>
        <w:t xml:space="preserve">Die Seifert Systems GmbH entwickelt und produziert seit mehr als 50 Jahren Klimatisierungstechnik für den Schaltschrankbau. Zum Produktsortiment der weltweit agierenden Unternehmensgruppe zählen unter anderem Kühlgeräte für den Innen- und Außeneinsatz, Dachaufsatz- und Peltier-Kühlsysteme, Luft/Wasser und Luft/Luft-Wärmetauscher, Filterlüfter, Schaltschrankheizungen und energieeffiziente LED-Beleuchtungstechnik sowie umfangreiches Zubehör. Die in Gevelsberg bei Wuppertal ansässige Muttergesellschaft unterhält Dependancen und Fertigungsstätten in Malta, der Schweiz, den USA und Australien. Durch ein großes Netz an Vertriebs- und Servicepartnern ist Seifert auf allen relevanten Märkten vertreten und unterstützt seine Kunden umfänglich mit kompetenter Beratung sowie modernen Berechnungs- und Simulationstools bei der optimalen Geräteauswahl und einem effizienten Thermal Management. </w:t>
      </w:r>
    </w:p>
    <w:p w:rsidR="000F1401" w:rsidRDefault="000F1401">
      <w:pPr>
        <w:pStyle w:val="Textkrper"/>
        <w:suppressAutoHyphens/>
        <w:jc w:val="both"/>
      </w:pPr>
    </w:p>
    <w:p w:rsidR="006B7479" w:rsidRDefault="006B7479">
      <w:pPr>
        <w:pStyle w:val="Textkrper"/>
        <w:suppressAutoHyphens/>
        <w:jc w:val="both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"/>
        <w:gridCol w:w="2268"/>
      </w:tblGrid>
      <w:tr w:rsidR="006B7479">
        <w:tc>
          <w:tcPr>
            <w:tcW w:w="4323" w:type="dxa"/>
            <w:shd w:val="clear" w:color="auto" w:fill="auto"/>
          </w:tcPr>
          <w:p w:rsidR="006B7479" w:rsidRDefault="006B7479">
            <w:pPr>
              <w:suppressAutoHyphens/>
            </w:pPr>
            <w:r>
              <w:rPr>
                <w:b/>
              </w:rPr>
              <w:t>Kontakt:</w:t>
            </w:r>
          </w:p>
          <w:p w:rsidR="006B7479" w:rsidRDefault="006B7479">
            <w:pPr>
              <w:pStyle w:val="berschrift4"/>
              <w:suppressAutoHyphens/>
            </w:pPr>
            <w:r>
              <w:rPr>
                <w:sz w:val="20"/>
              </w:rPr>
              <w:br/>
              <w:t>Seifert Systems GmbH</w:t>
            </w:r>
          </w:p>
          <w:p w:rsidR="006B7479" w:rsidRDefault="00643777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before="120" w:after="120"/>
            </w:pPr>
            <w:r>
              <w:t>Kai Kroll</w:t>
            </w:r>
          </w:p>
          <w:p w:rsidR="006B7479" w:rsidRDefault="006B7479">
            <w:pPr>
              <w:suppressAutoHyphens/>
              <w:jc w:val="both"/>
            </w:pPr>
            <w:r>
              <w:t>Haßlinghauser Str. 156</w:t>
            </w:r>
          </w:p>
          <w:p w:rsidR="006B7479" w:rsidRDefault="006B7479">
            <w:pPr>
              <w:suppressAutoHyphens/>
              <w:jc w:val="both"/>
            </w:pPr>
            <w:r>
              <w:t>58285 Gevelsb</w:t>
            </w:r>
            <w:r w:rsidR="006D0B92">
              <w:t>e</w:t>
            </w:r>
            <w:r>
              <w:t>rg</w:t>
            </w:r>
          </w:p>
          <w:p w:rsidR="006B7479" w:rsidRDefault="006B7479">
            <w:pPr>
              <w:suppressAutoHyphens/>
              <w:spacing w:before="120"/>
              <w:jc w:val="both"/>
            </w:pPr>
            <w:r w:rsidRPr="00643777">
              <w:t>Tel.: 02332 / 551240</w:t>
            </w:r>
          </w:p>
          <w:p w:rsidR="006B7479" w:rsidRDefault="006B7479">
            <w:pPr>
              <w:suppressAutoHyphens/>
              <w:jc w:val="both"/>
            </w:pPr>
            <w:r w:rsidRPr="00643777">
              <w:t>Fax: 02332 / 5512429</w:t>
            </w:r>
          </w:p>
          <w:p w:rsidR="006B7479" w:rsidRDefault="006B7479">
            <w:pPr>
              <w:suppressAutoHyphens/>
              <w:jc w:val="both"/>
            </w:pPr>
            <w:r>
              <w:t>E-Mail: info.de@seifertsystems.com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20"/>
              </w:rPr>
              <w:t>Internet: www.seifertsystems.com</w:t>
            </w:r>
          </w:p>
        </w:tc>
        <w:tc>
          <w:tcPr>
            <w:tcW w:w="567" w:type="dxa"/>
            <w:shd w:val="clear" w:color="auto" w:fill="auto"/>
          </w:tcPr>
          <w:p w:rsidR="006B7479" w:rsidRDefault="00B612D1">
            <w:pPr>
              <w:pStyle w:val="Textkrper"/>
              <w:suppressAutoHyphens/>
              <w:jc w:val="right"/>
              <w:rPr>
                <w:sz w:val="16"/>
              </w:rPr>
            </w:pPr>
            <w:r>
              <w:rPr>
                <w:noProof/>
                <w:sz w:val="20"/>
                <w:lang w:val="en-US" w:eastAsia="en-US"/>
              </w:rPr>
              <w:drawing>
                <wp:inline distT="0" distB="0" distL="0" distR="0">
                  <wp:extent cx="215265" cy="215265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gii die Presse-Agentur GmbH</w:t>
            </w:r>
          </w:p>
          <w:p w:rsidR="006B7479" w:rsidRDefault="006B7479">
            <w:pPr>
              <w:pStyle w:val="Textkrper"/>
              <w:suppressAutoHyphens/>
            </w:pPr>
            <w:r>
              <w:rPr>
                <w:sz w:val="16"/>
              </w:rPr>
              <w:t>Immanuelkirchstr. 12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10405 Berlin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Tel.: 0 30 / 53 89 65 - 0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Fax: 0 30 / 53 89 65 - 29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E-Mail: info@gii.de</w:t>
            </w:r>
          </w:p>
          <w:p w:rsidR="006B7479" w:rsidRDefault="006B7479">
            <w:pPr>
              <w:pStyle w:val="Textkrper"/>
              <w:suppressAutoHyphens/>
              <w:jc w:val="both"/>
            </w:pPr>
            <w:r>
              <w:rPr>
                <w:sz w:val="16"/>
              </w:rPr>
              <w:t>Internet: www.gii.de</w:t>
            </w:r>
          </w:p>
        </w:tc>
      </w:tr>
    </w:tbl>
    <w:p w:rsidR="006B7479" w:rsidRDefault="006B7479">
      <w:pPr>
        <w:suppressAutoHyphens/>
      </w:pPr>
    </w:p>
    <w:p w:rsidR="00436DCC" w:rsidRDefault="00436DCC">
      <w:pPr>
        <w:suppressAutoHyphens/>
      </w:pPr>
    </w:p>
    <w:p w:rsidR="00436DCC" w:rsidRDefault="00436DCC">
      <w:pPr>
        <w:suppressAutoHyphens/>
      </w:pPr>
    </w:p>
    <w:sectPr w:rsidR="00436D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2835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F91" w:rsidRDefault="00DF4F91">
      <w:r>
        <w:separator/>
      </w:r>
    </w:p>
  </w:endnote>
  <w:endnote w:type="continuationSeparator" w:id="0">
    <w:p w:rsidR="00DF4F91" w:rsidRDefault="00D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 Fallback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FuturaA Bk BT">
    <w:altName w:val="Tahom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6B747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6B7479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F91" w:rsidRDefault="00DF4F91">
      <w:r>
        <w:separator/>
      </w:r>
    </w:p>
  </w:footnote>
  <w:footnote w:type="continuationSeparator" w:id="0">
    <w:p w:rsidR="00DF4F91" w:rsidRDefault="00DF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B612D1">
    <w:pPr>
      <w:pStyle w:val="Kopfzeile"/>
      <w:tabs>
        <w:tab w:val="clear" w:pos="4536"/>
        <w:tab w:val="clear" w:pos="9072"/>
      </w:tabs>
      <w:suppressAutoHyphens/>
      <w:ind w:left="709" w:hanging="709"/>
    </w:pPr>
    <w:r>
      <w:rPr>
        <w:noProof/>
        <w:sz w:val="18"/>
        <w:szCs w:val="18"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-125095</wp:posOffset>
          </wp:positionV>
          <wp:extent cx="2481580" cy="101917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479">
      <w:rPr>
        <w:sz w:val="18"/>
        <w:szCs w:val="18"/>
      </w:rPr>
      <w:t xml:space="preserve">Seite </w:t>
    </w:r>
    <w:r w:rsidR="006B7479">
      <w:rPr>
        <w:rStyle w:val="Seitenzahl"/>
        <w:sz w:val="18"/>
        <w:szCs w:val="18"/>
      </w:rPr>
      <w:fldChar w:fldCharType="begin"/>
    </w:r>
    <w:r w:rsidR="006B7479">
      <w:rPr>
        <w:rStyle w:val="Seitenzahl"/>
        <w:sz w:val="18"/>
        <w:szCs w:val="18"/>
      </w:rPr>
      <w:instrText xml:space="preserve"> PAGE </w:instrText>
    </w:r>
    <w:r w:rsidR="006B7479">
      <w:rPr>
        <w:rStyle w:val="Seitenzahl"/>
        <w:sz w:val="18"/>
        <w:szCs w:val="18"/>
      </w:rPr>
      <w:fldChar w:fldCharType="separate"/>
    </w:r>
    <w:r w:rsidR="0080273E">
      <w:rPr>
        <w:rStyle w:val="Seitenzahl"/>
        <w:noProof/>
        <w:sz w:val="18"/>
        <w:szCs w:val="18"/>
      </w:rPr>
      <w:t>2</w:t>
    </w:r>
    <w:r w:rsidR="006B7479">
      <w:rPr>
        <w:rStyle w:val="Seitenzahl"/>
        <w:sz w:val="18"/>
        <w:szCs w:val="18"/>
      </w:rPr>
      <w:fldChar w:fldCharType="end"/>
    </w:r>
    <w:r w:rsidR="006B7479">
      <w:rPr>
        <w:rStyle w:val="Seitenzahl"/>
        <w:sz w:val="18"/>
        <w:szCs w:val="18"/>
      </w:rPr>
      <w:t>:</w:t>
    </w:r>
    <w:r w:rsidR="006B7479">
      <w:rPr>
        <w:rStyle w:val="Seitenzahl"/>
        <w:sz w:val="18"/>
        <w:szCs w:val="18"/>
      </w:rPr>
      <w:tab/>
    </w:r>
    <w:r w:rsidR="00F51DB4">
      <w:rPr>
        <w:rStyle w:val="Seitenzahl"/>
        <w:sz w:val="18"/>
        <w:szCs w:val="18"/>
      </w:rPr>
      <w:t xml:space="preserve">Kompakte Allrounder für </w:t>
    </w:r>
    <w:r w:rsidR="00F361A6">
      <w:rPr>
        <w:rStyle w:val="Seitenzahl"/>
        <w:sz w:val="18"/>
        <w:szCs w:val="18"/>
      </w:rPr>
      <w:t>S</w:t>
    </w:r>
    <w:r w:rsidR="00F51DB4">
      <w:rPr>
        <w:rStyle w:val="Seitenzahl"/>
        <w:sz w:val="18"/>
        <w:szCs w:val="18"/>
      </w:rPr>
      <w:t>chaltschrankkühlung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9" w:rsidRDefault="00B612D1">
    <w:pPr>
      <w:pStyle w:val="Kopfzeile"/>
      <w:tabs>
        <w:tab w:val="clear" w:pos="4536"/>
        <w:tab w:val="clear" w:pos="9072"/>
      </w:tabs>
      <w:rPr>
        <w:sz w:val="2"/>
        <w:lang w:val="en-US" w:eastAsia="de-DE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-125095</wp:posOffset>
          </wp:positionV>
          <wp:extent cx="2481580" cy="1019175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52"/>
    <w:rsid w:val="00000ADD"/>
    <w:rsid w:val="00071CC0"/>
    <w:rsid w:val="000856B3"/>
    <w:rsid w:val="000A25F2"/>
    <w:rsid w:val="000F1401"/>
    <w:rsid w:val="00121EEF"/>
    <w:rsid w:val="00127764"/>
    <w:rsid w:val="00157857"/>
    <w:rsid w:val="00313B65"/>
    <w:rsid w:val="003C3F93"/>
    <w:rsid w:val="00420E41"/>
    <w:rsid w:val="00436DCC"/>
    <w:rsid w:val="00505B1D"/>
    <w:rsid w:val="005478BB"/>
    <w:rsid w:val="00551F7E"/>
    <w:rsid w:val="005714EC"/>
    <w:rsid w:val="005743A4"/>
    <w:rsid w:val="005B1F60"/>
    <w:rsid w:val="005C6D51"/>
    <w:rsid w:val="005F6E9F"/>
    <w:rsid w:val="00606AFD"/>
    <w:rsid w:val="00643777"/>
    <w:rsid w:val="006A3C49"/>
    <w:rsid w:val="006B7479"/>
    <w:rsid w:val="006D0B92"/>
    <w:rsid w:val="007234A1"/>
    <w:rsid w:val="007D7013"/>
    <w:rsid w:val="0080273E"/>
    <w:rsid w:val="00804666"/>
    <w:rsid w:val="008727CA"/>
    <w:rsid w:val="00880CA7"/>
    <w:rsid w:val="008957F7"/>
    <w:rsid w:val="008C6F3B"/>
    <w:rsid w:val="009226F0"/>
    <w:rsid w:val="00987045"/>
    <w:rsid w:val="00A06F23"/>
    <w:rsid w:val="00A45E95"/>
    <w:rsid w:val="00A558C9"/>
    <w:rsid w:val="00B06652"/>
    <w:rsid w:val="00B612D1"/>
    <w:rsid w:val="00BF2DDB"/>
    <w:rsid w:val="00DD4F04"/>
    <w:rsid w:val="00DF1174"/>
    <w:rsid w:val="00DF4F91"/>
    <w:rsid w:val="00E52037"/>
    <w:rsid w:val="00E81CBF"/>
    <w:rsid w:val="00F361A6"/>
    <w:rsid w:val="00F43845"/>
    <w:rsid w:val="00F51DB4"/>
    <w:rsid w:val="00F57EC3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C41E509-B0CB-4CB6-97DF-FE356A2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Noto Sans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sz w:val="16"/>
    </w:rPr>
  </w:style>
  <w:style w:type="paragraph" w:customStyle="1" w:styleId="Textkrper21">
    <w:name w:val="Textkörper 21"/>
    <w:basedOn w:val="Standard"/>
    <w:pPr>
      <w:spacing w:line="360" w:lineRule="auto"/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A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6AF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8</cp:revision>
  <cp:lastPrinted>2018-03-27T11:59:00Z</cp:lastPrinted>
  <dcterms:created xsi:type="dcterms:W3CDTF">2018-02-26T15:53:00Z</dcterms:created>
  <dcterms:modified xsi:type="dcterms:W3CDTF">2018-04-11T11:03:00Z</dcterms:modified>
</cp:coreProperties>
</file>