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73B03" w:rsidRDefault="00273B03">
      <w:pPr>
        <w:suppressAutoHyphens/>
      </w:pPr>
      <w:bookmarkStart w:id="0" w:name="_GoBack"/>
      <w:bookmarkEnd w:id="0"/>
      <w:r>
        <w:rPr>
          <w:sz w:val="40"/>
          <w:szCs w:val="40"/>
        </w:rPr>
        <w:t>Presseinformation</w:t>
      </w:r>
    </w:p>
    <w:p w:rsidR="00273B03" w:rsidRDefault="00273B03">
      <w:pPr>
        <w:suppressAutoHyphens/>
        <w:spacing w:line="360" w:lineRule="auto"/>
        <w:ind w:right="-2"/>
        <w:rPr>
          <w:b/>
          <w:sz w:val="24"/>
          <w:szCs w:val="40"/>
        </w:rPr>
      </w:pPr>
    </w:p>
    <w:p w:rsidR="00273B03" w:rsidRDefault="00F30856">
      <w:pPr>
        <w:suppressAutoHyphens/>
        <w:spacing w:line="360" w:lineRule="auto"/>
      </w:pPr>
      <w:r>
        <w:rPr>
          <w:b/>
          <w:sz w:val="24"/>
          <w:szCs w:val="40"/>
        </w:rPr>
        <w:t>Prüfdatenmanagement</w:t>
      </w:r>
      <w:r w:rsidR="007F5BB6">
        <w:rPr>
          <w:b/>
          <w:sz w:val="24"/>
          <w:szCs w:val="40"/>
        </w:rPr>
        <w:t xml:space="preserve"> </w:t>
      </w:r>
      <w:r w:rsidR="002E6711">
        <w:rPr>
          <w:b/>
          <w:sz w:val="24"/>
          <w:szCs w:val="40"/>
        </w:rPr>
        <w:t>in der Cloud</w:t>
      </w:r>
    </w:p>
    <w:p w:rsidR="00273B03" w:rsidRDefault="00273B03">
      <w:pPr>
        <w:suppressAutoHyphens/>
        <w:spacing w:line="360" w:lineRule="auto"/>
        <w:rPr>
          <w:b/>
          <w:sz w:val="24"/>
        </w:rPr>
      </w:pPr>
    </w:p>
    <w:p w:rsidR="004801C5" w:rsidRDefault="00273B03">
      <w:pPr>
        <w:suppressAutoHyphens/>
        <w:spacing w:line="360" w:lineRule="auto"/>
        <w:ind w:right="-2"/>
        <w:jc w:val="both"/>
      </w:pPr>
      <w:r>
        <w:t xml:space="preserve">Nürnberg – </w:t>
      </w:r>
      <w:r w:rsidR="00F30856">
        <w:t xml:space="preserve">Als Messepremiere </w:t>
      </w:r>
      <w:r w:rsidR="00C74677">
        <w:t xml:space="preserve">auf der SPS IPC Drives 2018 </w:t>
      </w:r>
      <w:r w:rsidR="009A7B8A">
        <w:t>ha</w:t>
      </w:r>
      <w:r w:rsidR="004801C5">
        <w:t>t</w:t>
      </w:r>
      <w:r w:rsidR="009A7B8A">
        <w:t xml:space="preserve"> </w:t>
      </w:r>
      <w:r w:rsidR="004801C5">
        <w:t>die GMC-Instruments Gruppe mit ihrer Marke Gossen Metrawatt eine</w:t>
      </w:r>
      <w:r w:rsidR="009A7B8A">
        <w:t xml:space="preserve"> neue Cloud-Plattform für </w:t>
      </w:r>
      <w:r w:rsidR="004801C5">
        <w:t xml:space="preserve">das </w:t>
      </w:r>
      <w:r w:rsidR="009A7B8A">
        <w:t xml:space="preserve">sichere, </w:t>
      </w:r>
      <w:r w:rsidR="003F26A7">
        <w:t>gerichtsfeste</w:t>
      </w:r>
      <w:r w:rsidR="009A7B8A">
        <w:t xml:space="preserve"> Prüfdatenmanagement vorgestellt. </w:t>
      </w:r>
      <w:r w:rsidR="0030747D">
        <w:t>Die GMC</w:t>
      </w:r>
      <w:r w:rsidR="004801C5">
        <w:t>-</w:t>
      </w:r>
      <w:r w:rsidR="0030747D">
        <w:t xml:space="preserve">Instruments Cloud bietet </w:t>
      </w:r>
      <w:r w:rsidR="00621EC0">
        <w:t xml:space="preserve">ein </w:t>
      </w:r>
      <w:r w:rsidR="0030747D">
        <w:t xml:space="preserve">Applikations- und Servicepaket </w:t>
      </w:r>
      <w:r w:rsidR="00621EC0">
        <w:t xml:space="preserve">aufeinander abgestimmter </w:t>
      </w:r>
      <w:r w:rsidR="0030747D">
        <w:t xml:space="preserve">Programme und Dienste, </w:t>
      </w:r>
      <w:r w:rsidR="00C74677">
        <w:t>die</w:t>
      </w:r>
      <w:r w:rsidR="0030747D">
        <w:t xml:space="preserve"> </w:t>
      </w:r>
      <w:r w:rsidR="00621EC0">
        <w:t>die</w:t>
      </w:r>
      <w:r w:rsidR="00256803">
        <w:t xml:space="preserve"> strukturierte</w:t>
      </w:r>
      <w:r w:rsidR="00621EC0">
        <w:t xml:space="preserve"> Erfassung, Verwaltung und Dokumentation sämtlicher Prüf- und Messwerte </w:t>
      </w:r>
      <w:r w:rsidR="00A81E1F">
        <w:t xml:space="preserve">zur normkonformen Bestimmung der elektrischen Sicherheit </w:t>
      </w:r>
      <w:r w:rsidR="00621EC0">
        <w:t>deutlich erleichter</w:t>
      </w:r>
      <w:r w:rsidR="00D416AB">
        <w:t>t</w:t>
      </w:r>
      <w:r w:rsidR="00621EC0">
        <w:t xml:space="preserve">. </w:t>
      </w:r>
      <w:r w:rsidR="00566D91">
        <w:t xml:space="preserve">Mit ihren Modulen IZYTRONIQ, ELEXONIQ und VIZIONIQ deckt die Cloud Collection die aktuellsten Anforderungen an eine moderne, zukunftssichere und ausbaufähige Prüforganisation ab. </w:t>
      </w:r>
      <w:r w:rsidR="009A7B8A">
        <w:t xml:space="preserve">Mess- und Prüfdaten verschiedener Geräte </w:t>
      </w:r>
      <w:r w:rsidR="00621EC0">
        <w:t xml:space="preserve">können </w:t>
      </w:r>
      <w:r w:rsidR="00C74677">
        <w:t>einfach</w:t>
      </w:r>
      <w:r w:rsidR="00621EC0">
        <w:t xml:space="preserve"> </w:t>
      </w:r>
      <w:r w:rsidR="009A7B8A">
        <w:t xml:space="preserve">zu einer Prüfung </w:t>
      </w:r>
      <w:r w:rsidR="00621EC0">
        <w:t xml:space="preserve">zusammengefasst, jederzeit mobil abgerufen und den Kunden mit </w:t>
      </w:r>
      <w:r w:rsidR="003F26A7">
        <w:t>abgestuften</w:t>
      </w:r>
      <w:r w:rsidR="00621EC0">
        <w:t xml:space="preserve"> Zugriffsrechten zugänglich gemacht werden. </w:t>
      </w:r>
      <w:r w:rsidR="006A5E6E">
        <w:t xml:space="preserve">Die Cloud-Anbindung erspart kostenträchtige Investitionen in </w:t>
      </w:r>
      <w:r w:rsidR="00621EC0">
        <w:t>IT-Infrastruktur</w:t>
      </w:r>
      <w:r w:rsidR="006A5E6E">
        <w:t xml:space="preserve"> und Speicherkapazitäten, gewährleistet maximale Datenverfügbarkeit und sichert die Kommunikation durch SSL-verschlüsselten Datentransfer.</w:t>
      </w:r>
      <w:r w:rsidR="003F26A7">
        <w:t xml:space="preserve"> </w:t>
      </w:r>
      <w:r w:rsidR="0092353C">
        <w:t xml:space="preserve">Kernstück ist </w:t>
      </w:r>
      <w:r w:rsidR="00221269">
        <w:t xml:space="preserve">die </w:t>
      </w:r>
      <w:r w:rsidR="00A81E1F">
        <w:t xml:space="preserve">neue </w:t>
      </w:r>
      <w:r w:rsidR="00221269">
        <w:t>Cloud</w:t>
      </w:r>
      <w:r w:rsidR="00A81E1F">
        <w:t xml:space="preserve">-Variante der </w:t>
      </w:r>
      <w:r w:rsidR="00221269">
        <w:t>Prüfsoftware IZYTRONIQ</w:t>
      </w:r>
      <w:r w:rsidR="00A81E1F">
        <w:t xml:space="preserve"> </w:t>
      </w:r>
      <w:r w:rsidR="00CA2A41">
        <w:t>zum</w:t>
      </w:r>
      <w:r w:rsidR="00A81E1F">
        <w:t xml:space="preserve"> </w:t>
      </w:r>
      <w:r w:rsidR="00C74677">
        <w:t>leichten</w:t>
      </w:r>
      <w:r w:rsidR="00A81E1F">
        <w:t xml:space="preserve"> Mehrfachzugriff berechtigter Mitarbeiter auf alle prüfrelevanten Daten, Anlagenstrukturen und Dokumentationen. </w:t>
      </w:r>
      <w:r w:rsidR="00A81E1F" w:rsidRPr="00D86588">
        <w:t xml:space="preserve">Die arbeitsteilige Organisation von Prüfabläufen und eine auf die Qualifikation der Mitarbeiter abgestimmte Rechteverwaltung flexibilisieren das gesamte Prüfgeschehen. </w:t>
      </w:r>
      <w:r w:rsidR="00D86588" w:rsidRPr="00D86588">
        <w:t>Darüber hinaus steht mit ELEXONIQ eine App zur schnellen Inventarisierung von Kunden, Standorten und Objekten mittels Smartphone, Tablet oder Notebook bereit. Daten können damit unabhängig von der Prüfsoftware IZYTRONIQ direkt mit der Cloud synchronisiert werden. Außerdem lassen sich mit der App Barcodes und Fotos zu Objekten erfassen und einpflegen</w:t>
      </w:r>
      <w:r w:rsidR="00D86588">
        <w:t xml:space="preserve">. </w:t>
      </w:r>
      <w:r w:rsidR="00DF6E21" w:rsidRPr="00D86588">
        <w:t xml:space="preserve">Als drittes Modul </w:t>
      </w:r>
      <w:r w:rsidR="00C74677" w:rsidRPr="00D86588">
        <w:t>integriert</w:t>
      </w:r>
      <w:r w:rsidR="00A36C66" w:rsidRPr="00D86588">
        <w:t xml:space="preserve"> GMC-I mit </w:t>
      </w:r>
      <w:r w:rsidR="00DF6E21" w:rsidRPr="00D86588">
        <w:t xml:space="preserve">VIZIONIQ </w:t>
      </w:r>
      <w:r w:rsidR="00A36C66" w:rsidRPr="00D86588">
        <w:t>ein webbasiertes Kundenportal. Mit diesem Tool lassen sich</w:t>
      </w:r>
      <w:r w:rsidR="00C74677" w:rsidRPr="00D86588">
        <w:t xml:space="preserve"> Auftraggebern </w:t>
      </w:r>
      <w:r w:rsidR="00A36C66" w:rsidRPr="00D86588">
        <w:t xml:space="preserve">Messergebnisse, Prüfprotokolle, Dokumentationen und Anhänge </w:t>
      </w:r>
      <w:r w:rsidR="004801C5" w:rsidRPr="00D86588">
        <w:t>ohne</w:t>
      </w:r>
      <w:r w:rsidR="004801C5">
        <w:t xml:space="preserve"> zeitraubende Aufbereitung </w:t>
      </w:r>
      <w:r w:rsidR="00A36C66">
        <w:t xml:space="preserve">in übersichtlich strukturierter Form zugänglich machen. </w:t>
      </w:r>
      <w:r w:rsidR="004801C5">
        <w:t xml:space="preserve">Prüftechniker und Fachelektriker können das neue Cloud-Paket von GMC-I ab sofort für eine monatliche Nutzungsgebühr buchen. </w:t>
      </w:r>
    </w:p>
    <w:p w:rsidR="00273B03" w:rsidRDefault="00273B03">
      <w:pPr>
        <w:suppressAutoHyphens/>
        <w:spacing w:line="360" w:lineRule="auto"/>
        <w:ind w:right="-2"/>
        <w:jc w:val="both"/>
        <w:rPr>
          <w:b/>
          <w:bCs/>
        </w:rPr>
      </w:pPr>
    </w:p>
    <w:p w:rsidR="00273B03" w:rsidRDefault="00273B03">
      <w:pPr>
        <w:suppressAutoHyphens/>
        <w:spacing w:line="360" w:lineRule="auto"/>
        <w:ind w:right="-2"/>
        <w:jc w:val="both"/>
        <w:rPr>
          <w:b/>
          <w:bCs/>
        </w:rPr>
      </w:pPr>
    </w:p>
    <w:p w:rsidR="00273B03" w:rsidRDefault="00273B03">
      <w:pPr>
        <w:suppressAutoHyphens/>
        <w:spacing w:line="360" w:lineRule="auto"/>
        <w:ind w:right="-2"/>
        <w:jc w:val="both"/>
        <w:rPr>
          <w:b/>
          <w:bCs/>
        </w:rPr>
      </w:pPr>
    </w:p>
    <w:tbl>
      <w:tblPr>
        <w:tblpPr w:leftFromText="141" w:rightFromText="141" w:vertAnchor="text" w:horzAnchor="margin" w:tblpY="-471"/>
        <w:tblW w:w="7226" w:type="dxa"/>
        <w:tblLayout w:type="fixed"/>
        <w:tblCellMar>
          <w:left w:w="70" w:type="dxa"/>
          <w:right w:w="70" w:type="dxa"/>
        </w:tblCellMar>
        <w:tblLook w:val="0000" w:firstRow="0" w:lastRow="0" w:firstColumn="0" w:lastColumn="0" w:noHBand="0" w:noVBand="0"/>
      </w:tblPr>
      <w:tblGrid>
        <w:gridCol w:w="7226"/>
      </w:tblGrid>
      <w:tr w:rsidR="007F5BB6" w:rsidTr="007F5BB6">
        <w:tc>
          <w:tcPr>
            <w:tcW w:w="7226" w:type="dxa"/>
            <w:shd w:val="clear" w:color="auto" w:fill="auto"/>
          </w:tcPr>
          <w:p w:rsidR="007F5BB6" w:rsidRDefault="002E6711" w:rsidP="002E6711">
            <w:pPr>
              <w:jc w:val="center"/>
              <w:rPr>
                <w:b/>
                <w:bCs/>
                <w:sz w:val="18"/>
                <w:szCs w:val="18"/>
              </w:rPr>
            </w:pPr>
            <w:r>
              <w:rPr>
                <w:b/>
                <w:bCs/>
                <w:noProof/>
                <w:sz w:val="18"/>
                <w:szCs w:val="18"/>
              </w:rPr>
              <w:lastRenderedPageBreak/>
              <w:drawing>
                <wp:inline distT="0" distB="0" distL="0" distR="0">
                  <wp:extent cx="3046095" cy="244030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6095" cy="2440305"/>
                          </a:xfrm>
                          <a:prstGeom prst="rect">
                            <a:avLst/>
                          </a:prstGeom>
                          <a:noFill/>
                          <a:ln>
                            <a:noFill/>
                          </a:ln>
                        </pic:spPr>
                      </pic:pic>
                    </a:graphicData>
                  </a:graphic>
                </wp:inline>
              </w:drawing>
            </w:r>
          </w:p>
          <w:p w:rsidR="002E6711" w:rsidRDefault="002E6711" w:rsidP="002E6711">
            <w:pPr>
              <w:jc w:val="right"/>
              <w:rPr>
                <w:b/>
                <w:bCs/>
                <w:sz w:val="18"/>
                <w:szCs w:val="18"/>
              </w:rPr>
            </w:pPr>
          </w:p>
          <w:p w:rsidR="007F5BB6" w:rsidRDefault="002E6711" w:rsidP="002E6711">
            <w:pPr>
              <w:jc w:val="right"/>
              <w:rPr>
                <w:b/>
                <w:bCs/>
                <w:sz w:val="18"/>
                <w:szCs w:val="18"/>
              </w:rPr>
            </w:pPr>
            <w:r>
              <w:rPr>
                <w:b/>
                <w:bCs/>
                <w:sz w:val="18"/>
                <w:szCs w:val="18"/>
              </w:rPr>
              <w:t>Bildquelle: Adobe Stock/GMC-I</w:t>
            </w:r>
          </w:p>
          <w:p w:rsidR="002E6711" w:rsidRDefault="002E6711" w:rsidP="007F5BB6">
            <w:pPr>
              <w:rPr>
                <w:b/>
                <w:bCs/>
                <w:sz w:val="18"/>
                <w:szCs w:val="18"/>
              </w:rPr>
            </w:pPr>
          </w:p>
        </w:tc>
      </w:tr>
      <w:tr w:rsidR="007F5BB6" w:rsidTr="007F5BB6">
        <w:tc>
          <w:tcPr>
            <w:tcW w:w="7226" w:type="dxa"/>
            <w:shd w:val="clear" w:color="auto" w:fill="auto"/>
          </w:tcPr>
          <w:p w:rsidR="007F5BB6" w:rsidRDefault="007F5BB6" w:rsidP="007F5BB6">
            <w:pPr>
              <w:jc w:val="center"/>
              <w:rPr>
                <w:b/>
                <w:bCs/>
                <w:sz w:val="18"/>
                <w:szCs w:val="18"/>
              </w:rPr>
            </w:pPr>
            <w:r>
              <w:rPr>
                <w:b/>
                <w:bCs/>
                <w:sz w:val="18"/>
                <w:szCs w:val="18"/>
              </w:rPr>
              <w:t xml:space="preserve">Bild: </w:t>
            </w:r>
            <w:r w:rsidR="000337F0">
              <w:rPr>
                <w:bCs/>
                <w:sz w:val="18"/>
                <w:szCs w:val="18"/>
              </w:rPr>
              <w:t xml:space="preserve">Die neue </w:t>
            </w:r>
            <w:r w:rsidRPr="007F5BB6">
              <w:rPr>
                <w:bCs/>
                <w:sz w:val="18"/>
                <w:szCs w:val="18"/>
              </w:rPr>
              <w:t>Cloud-Plattform von GMC-Instruments</w:t>
            </w:r>
            <w:r w:rsidR="000337F0">
              <w:rPr>
                <w:bCs/>
                <w:sz w:val="18"/>
                <w:szCs w:val="18"/>
              </w:rPr>
              <w:t>: Direkter Zugriff auf modernste Softwaretools für ein f</w:t>
            </w:r>
            <w:r>
              <w:rPr>
                <w:bCs/>
                <w:sz w:val="18"/>
                <w:szCs w:val="18"/>
              </w:rPr>
              <w:t xml:space="preserve">lexibles, umfassendes Prüfdatenmanagement </w:t>
            </w:r>
          </w:p>
        </w:tc>
      </w:tr>
    </w:tbl>
    <w:p w:rsidR="00273B03" w:rsidRDefault="00273B03">
      <w:pPr>
        <w:suppressAutoHyphens/>
        <w:spacing w:line="360" w:lineRule="auto"/>
        <w:ind w:right="-2"/>
        <w:jc w:val="both"/>
      </w:pPr>
    </w:p>
    <w:p w:rsidR="00273B03" w:rsidRDefault="00273B03">
      <w:pPr>
        <w:suppressAutoHyphens/>
        <w:spacing w:line="360" w:lineRule="auto"/>
        <w:ind w:right="-2"/>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273B03">
        <w:trPr>
          <w:cantSplit/>
        </w:trPr>
        <w:tc>
          <w:tcPr>
            <w:tcW w:w="1151" w:type="dxa"/>
            <w:shd w:val="clear" w:color="auto" w:fill="auto"/>
          </w:tcPr>
          <w:p w:rsidR="00273B03" w:rsidRDefault="00273B03">
            <w:pPr>
              <w:suppressAutoHyphens/>
            </w:pPr>
            <w:r>
              <w:rPr>
                <w:sz w:val="18"/>
              </w:rPr>
              <w:t>Bilder:</w:t>
            </w:r>
          </w:p>
        </w:tc>
        <w:tc>
          <w:tcPr>
            <w:tcW w:w="3881" w:type="dxa"/>
            <w:shd w:val="clear" w:color="auto" w:fill="auto"/>
          </w:tcPr>
          <w:p w:rsidR="00273B03" w:rsidRDefault="002E6711">
            <w:pPr>
              <w:pStyle w:val="Textkrper"/>
              <w:suppressAutoHyphens/>
              <w:snapToGrid w:val="0"/>
              <w:rPr>
                <w:sz w:val="18"/>
              </w:rPr>
            </w:pPr>
            <w:r w:rsidRPr="002E6711">
              <w:rPr>
                <w:sz w:val="18"/>
              </w:rPr>
              <w:t>cloud-computing_2000px</w:t>
            </w:r>
          </w:p>
        </w:tc>
        <w:tc>
          <w:tcPr>
            <w:tcW w:w="850" w:type="dxa"/>
            <w:shd w:val="clear" w:color="auto" w:fill="auto"/>
          </w:tcPr>
          <w:p w:rsidR="00273B03" w:rsidRDefault="00273B03">
            <w:pPr>
              <w:suppressAutoHyphens/>
            </w:pPr>
            <w:r>
              <w:rPr>
                <w:sz w:val="18"/>
              </w:rPr>
              <w:t>Zeichen:</w:t>
            </w:r>
          </w:p>
        </w:tc>
        <w:tc>
          <w:tcPr>
            <w:tcW w:w="1302" w:type="dxa"/>
            <w:shd w:val="clear" w:color="auto" w:fill="auto"/>
          </w:tcPr>
          <w:p w:rsidR="00273B03" w:rsidRDefault="000337F0">
            <w:pPr>
              <w:suppressAutoHyphens/>
              <w:snapToGrid w:val="0"/>
              <w:jc w:val="right"/>
              <w:rPr>
                <w:sz w:val="18"/>
              </w:rPr>
            </w:pPr>
            <w:r>
              <w:rPr>
                <w:sz w:val="18"/>
              </w:rPr>
              <w:t>2.1</w:t>
            </w:r>
            <w:r w:rsidR="002E6711">
              <w:rPr>
                <w:sz w:val="18"/>
              </w:rPr>
              <w:t>42</w:t>
            </w:r>
          </w:p>
        </w:tc>
      </w:tr>
      <w:tr w:rsidR="00273B03">
        <w:trPr>
          <w:cantSplit/>
        </w:trPr>
        <w:tc>
          <w:tcPr>
            <w:tcW w:w="1151" w:type="dxa"/>
            <w:shd w:val="clear" w:color="auto" w:fill="auto"/>
          </w:tcPr>
          <w:p w:rsidR="00273B03" w:rsidRDefault="00273B03">
            <w:pPr>
              <w:suppressAutoHyphens/>
              <w:spacing w:before="120"/>
            </w:pPr>
            <w:r>
              <w:rPr>
                <w:sz w:val="18"/>
              </w:rPr>
              <w:t>Dateiname:</w:t>
            </w:r>
          </w:p>
        </w:tc>
        <w:tc>
          <w:tcPr>
            <w:tcW w:w="3881" w:type="dxa"/>
            <w:shd w:val="clear" w:color="auto" w:fill="auto"/>
          </w:tcPr>
          <w:p w:rsidR="00273B03" w:rsidRDefault="00D45025">
            <w:pPr>
              <w:suppressAutoHyphens/>
              <w:snapToGrid w:val="0"/>
              <w:spacing w:before="120"/>
              <w:rPr>
                <w:sz w:val="18"/>
              </w:rPr>
            </w:pPr>
            <w:r w:rsidRPr="00D45025">
              <w:rPr>
                <w:sz w:val="18"/>
              </w:rPr>
              <w:t>201811025</w:t>
            </w:r>
            <w:r w:rsidR="000337F0">
              <w:rPr>
                <w:sz w:val="18"/>
              </w:rPr>
              <w:t>_pm_cloud-plattform</w:t>
            </w:r>
          </w:p>
        </w:tc>
        <w:tc>
          <w:tcPr>
            <w:tcW w:w="850" w:type="dxa"/>
            <w:shd w:val="clear" w:color="auto" w:fill="auto"/>
          </w:tcPr>
          <w:p w:rsidR="00273B03" w:rsidRDefault="00273B03">
            <w:pPr>
              <w:suppressAutoHyphens/>
              <w:spacing w:before="120"/>
            </w:pPr>
            <w:r>
              <w:rPr>
                <w:sz w:val="18"/>
              </w:rPr>
              <w:t>Datum:</w:t>
            </w:r>
          </w:p>
        </w:tc>
        <w:tc>
          <w:tcPr>
            <w:tcW w:w="1302" w:type="dxa"/>
            <w:shd w:val="clear" w:color="auto" w:fill="auto"/>
          </w:tcPr>
          <w:p w:rsidR="00273B03" w:rsidRPr="0071680C" w:rsidRDefault="00D05A19">
            <w:pPr>
              <w:suppressAutoHyphens/>
              <w:snapToGrid w:val="0"/>
              <w:spacing w:before="120"/>
              <w:jc w:val="right"/>
              <w:rPr>
                <w:sz w:val="18"/>
                <w:szCs w:val="18"/>
              </w:rPr>
            </w:pPr>
            <w:r>
              <w:rPr>
                <w:sz w:val="18"/>
                <w:szCs w:val="18"/>
              </w:rPr>
              <w:t>05.12.2018</w:t>
            </w:r>
          </w:p>
        </w:tc>
      </w:tr>
    </w:tbl>
    <w:p w:rsidR="00273B03" w:rsidRDefault="00273B03">
      <w:pPr>
        <w:pStyle w:val="Textkrper"/>
        <w:suppressAutoHyphens/>
        <w:jc w:val="both"/>
      </w:pPr>
    </w:p>
    <w:p w:rsidR="00273B03" w:rsidRDefault="00273B03">
      <w:pPr>
        <w:pStyle w:val="Textkrper"/>
        <w:suppressAutoHyphens/>
        <w:jc w:val="both"/>
        <w:rPr>
          <w:b/>
          <w:sz w:val="16"/>
        </w:rPr>
      </w:pPr>
    </w:p>
    <w:p w:rsidR="00273B03" w:rsidRDefault="00273B03">
      <w:pPr>
        <w:pStyle w:val="Textkrper"/>
        <w:suppressAutoHyphens/>
        <w:jc w:val="both"/>
      </w:pPr>
      <w:r>
        <w:rPr>
          <w:b/>
          <w:sz w:val="16"/>
        </w:rPr>
        <w:t>Unternehmenshintergrund</w:t>
      </w:r>
    </w:p>
    <w:p w:rsidR="00273B03" w:rsidRDefault="00273B03">
      <w:pPr>
        <w:pStyle w:val="Textkrper"/>
        <w:suppressAutoHyphens/>
        <w:jc w:val="both"/>
        <w:rPr>
          <w:b/>
          <w:sz w:val="16"/>
        </w:rPr>
      </w:pPr>
    </w:p>
    <w:p w:rsidR="003B599E" w:rsidRDefault="003B599E" w:rsidP="003B599E">
      <w:pPr>
        <w:suppressAutoHyphens/>
        <w:jc w:val="both"/>
        <w:rPr>
          <w:sz w:val="16"/>
        </w:rPr>
      </w:pPr>
      <w:r>
        <w:rPr>
          <w:sz w:val="16"/>
          <w:szCs w:val="16"/>
        </w:rPr>
        <w:t>Als einer der weltweit führenden Anbieter messtechnischer Systeme entwickelt und vertreibt die GMC</w:t>
      </w:r>
      <w:r w:rsidRPr="003B599E">
        <w:rPr>
          <w:sz w:val="16"/>
          <w:szCs w:val="16"/>
        </w:rPr>
        <w:t xml:space="preserve">-I Messtechnik unter der Marke GOSSEN METRAWATT ein umfangreiches Spektrum hochwertiger Mess- und Prüftechnik für das Elektrohandwerk, die Industrie und den Medizinbereich. Das Produktportfolio beinhaltet Mess- und Prüfgeräte für die normgerechte Prüfung elektrischer Anlagen und Geräte, </w:t>
      </w:r>
      <w:r w:rsidRPr="003B599E">
        <w:rPr>
          <w:rStyle w:val="Hyperlink"/>
          <w:color w:val="000000"/>
          <w:sz w:val="16"/>
          <w:szCs w:val="16"/>
          <w:u w:val="none"/>
        </w:rPr>
        <w:t>Multimeter, Kalibratoren, Netzanalysatoren, Stromversorgungen sowie Messumformer und Leistungsmessgeräte für die Starkstrommesstechnik und Drehwinkel. Darüber hinaus unterstützt das Unternehmen seine Kunden mit einem breit gefächerten Schulungsprogramm und entwickelt Konzepte für das Energiemanagement. Zur Unternehmensgruppe gehört eine eigene Eichstelle sowie mehrere</w:t>
      </w:r>
      <w:r w:rsidRPr="003B599E">
        <w:rPr>
          <w:color w:val="000000"/>
          <w:sz w:val="16"/>
          <w:szCs w:val="16"/>
        </w:rPr>
        <w:t xml:space="preserve"> DakkS-akkreditierte Kalibrierzentren, welche DakkS-, ISO- und Werkskalibrierungen für nahezu alle elektrischen und optischen Messgrößen durchführen. GMC-I Messtechnik ist Teil der GMC Instruments Gruppe, zu der mit Camille Bauer Metrawatt, Dranetz, Prosys, Seaward, Daytronic und Electrotek Concepts sowie Kurth Electronic weitere spezialisierte Hersteller aus der Mess</w:t>
      </w:r>
      <w:r>
        <w:rPr>
          <w:color w:val="000000"/>
          <w:sz w:val="16"/>
          <w:szCs w:val="16"/>
        </w:rPr>
        <w:t>- und Prüftechnik zählen. Die Gruppe unterhält Produktionsstandorte in Deutschland, der Schweiz, England und den USA sowie ein weltweites Vertriebsnetz.</w:t>
      </w:r>
    </w:p>
    <w:p w:rsidR="00273B03" w:rsidRDefault="00273B03">
      <w:pPr>
        <w:pBdr>
          <w:top w:val="none" w:sz="0" w:space="0" w:color="000000"/>
          <w:left w:val="none" w:sz="0" w:space="0" w:color="000000"/>
          <w:bottom w:val="none" w:sz="0" w:space="0" w:color="000000"/>
          <w:right w:val="none" w:sz="0" w:space="0" w:color="000000"/>
        </w:pBdr>
        <w:suppressAutoHyphens/>
        <w:jc w:val="both"/>
        <w:rPr>
          <w:sz w:val="16"/>
        </w:rPr>
      </w:pPr>
    </w:p>
    <w:p w:rsidR="00273B03" w:rsidRDefault="00273B03">
      <w:pPr>
        <w:pStyle w:val="Textkrper"/>
        <w:pBdr>
          <w:top w:val="none" w:sz="0" w:space="0" w:color="000000"/>
          <w:left w:val="none" w:sz="0" w:space="0" w:color="000000"/>
          <w:bottom w:val="none" w:sz="0" w:space="0" w:color="000000"/>
          <w:right w:val="none" w:sz="0" w:space="0" w:color="000000"/>
        </w:pBdr>
        <w:suppressAutoHyphens/>
        <w:jc w:val="both"/>
        <w:rPr>
          <w:sz w:val="16"/>
        </w:rPr>
      </w:pPr>
    </w:p>
    <w:tbl>
      <w:tblPr>
        <w:tblW w:w="0" w:type="auto"/>
        <w:tblLayout w:type="fixed"/>
        <w:tblCellMar>
          <w:left w:w="70" w:type="dxa"/>
          <w:right w:w="70" w:type="dxa"/>
        </w:tblCellMar>
        <w:tblLook w:val="0000" w:firstRow="0" w:lastRow="0" w:firstColumn="0" w:lastColumn="0" w:noHBand="0" w:noVBand="0"/>
      </w:tblPr>
      <w:tblGrid>
        <w:gridCol w:w="4465"/>
        <w:gridCol w:w="425"/>
        <w:gridCol w:w="2268"/>
      </w:tblGrid>
      <w:tr w:rsidR="00273B03">
        <w:tc>
          <w:tcPr>
            <w:tcW w:w="4465" w:type="dxa"/>
            <w:shd w:val="clear" w:color="auto" w:fill="auto"/>
          </w:tcPr>
          <w:p w:rsidR="00273B03" w:rsidRDefault="00273B03">
            <w:pPr>
              <w:suppressAutoHyphens/>
            </w:pPr>
            <w:r>
              <w:rPr>
                <w:b/>
              </w:rPr>
              <w:t>Kontakt:</w:t>
            </w:r>
          </w:p>
          <w:p w:rsidR="00273B03" w:rsidRDefault="00273B03">
            <w:pPr>
              <w:pStyle w:val="berschrift4"/>
              <w:suppressAutoHyphens/>
            </w:pPr>
          </w:p>
          <w:p w:rsidR="00273B03" w:rsidRDefault="00273B03">
            <w:pPr>
              <w:pStyle w:val="berschrift4"/>
              <w:suppressAutoHyphens/>
            </w:pPr>
            <w:r>
              <w:rPr>
                <w:sz w:val="20"/>
              </w:rPr>
              <w:t>GMC-I Messtechnik GmbH</w:t>
            </w:r>
          </w:p>
          <w:p w:rsidR="00273B03" w:rsidRDefault="00273B03">
            <w:pPr>
              <w:pStyle w:val="Kopfzeile"/>
              <w:tabs>
                <w:tab w:val="clear" w:pos="4536"/>
                <w:tab w:val="clear" w:pos="9072"/>
              </w:tabs>
              <w:suppressAutoHyphens/>
              <w:spacing w:before="120" w:after="120"/>
            </w:pPr>
            <w:r>
              <w:t>Christian Widder</w:t>
            </w:r>
            <w:r>
              <w:br/>
              <w:t>Leiter Marketingkommunikation</w:t>
            </w:r>
          </w:p>
          <w:p w:rsidR="00273B03" w:rsidRDefault="00273B03">
            <w:pPr>
              <w:suppressAutoHyphens/>
              <w:jc w:val="both"/>
            </w:pPr>
            <w:r>
              <w:t>Südwestpark 15</w:t>
            </w:r>
          </w:p>
          <w:p w:rsidR="00273B03" w:rsidRDefault="00273B03">
            <w:pPr>
              <w:suppressAutoHyphens/>
              <w:jc w:val="both"/>
            </w:pPr>
            <w:r>
              <w:t>90449 Nürnberg</w:t>
            </w:r>
          </w:p>
          <w:p w:rsidR="00273B03" w:rsidRDefault="00273B03">
            <w:pPr>
              <w:suppressAutoHyphens/>
              <w:spacing w:before="120"/>
              <w:jc w:val="both"/>
            </w:pPr>
            <w:r>
              <w:t>Tel.: 0911 / 8602 - 572</w:t>
            </w:r>
          </w:p>
          <w:p w:rsidR="00273B03" w:rsidRDefault="00273B03">
            <w:pPr>
              <w:suppressAutoHyphens/>
              <w:jc w:val="both"/>
            </w:pPr>
            <w:r>
              <w:t>Fax: 0911 / 8602 - 4699</w:t>
            </w:r>
          </w:p>
          <w:p w:rsidR="00273B03" w:rsidRDefault="00273B03">
            <w:pPr>
              <w:suppressAutoHyphens/>
              <w:jc w:val="both"/>
            </w:pPr>
            <w:r>
              <w:t>E-Mail: christian.widder@gossenmetrawatt.com</w:t>
            </w:r>
          </w:p>
          <w:p w:rsidR="00273B03" w:rsidRDefault="00273B03">
            <w:pPr>
              <w:pStyle w:val="Textkrper"/>
              <w:suppressAutoHyphens/>
              <w:jc w:val="both"/>
            </w:pPr>
            <w:r>
              <w:rPr>
                <w:sz w:val="20"/>
              </w:rPr>
              <w:t xml:space="preserve">Internet: </w:t>
            </w:r>
            <w:r w:rsidR="003B6937" w:rsidRPr="003B6937">
              <w:rPr>
                <w:sz w:val="20"/>
              </w:rPr>
              <w:t>www.gmc-instruments.de</w:t>
            </w:r>
          </w:p>
        </w:tc>
        <w:tc>
          <w:tcPr>
            <w:tcW w:w="425" w:type="dxa"/>
            <w:shd w:val="clear" w:color="auto" w:fill="auto"/>
          </w:tcPr>
          <w:p w:rsidR="00273B03" w:rsidRDefault="003B6937">
            <w:pPr>
              <w:pStyle w:val="Textkrper"/>
              <w:suppressAutoHyphens/>
              <w:jc w:val="right"/>
              <w:rPr>
                <w:sz w:val="16"/>
              </w:rPr>
            </w:pPr>
            <w:r>
              <w:rPr>
                <w:noProof/>
                <w:sz w:val="20"/>
              </w:rPr>
              <w:drawing>
                <wp:inline distT="0" distB="0" distL="0" distR="0">
                  <wp:extent cx="215900" cy="2159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solidFill>
                            <a:srgbClr val="FFFFFF"/>
                          </a:solidFill>
                          <a:ln>
                            <a:noFill/>
                          </a:ln>
                        </pic:spPr>
                      </pic:pic>
                    </a:graphicData>
                  </a:graphic>
                </wp:inline>
              </w:drawing>
            </w:r>
          </w:p>
        </w:tc>
        <w:tc>
          <w:tcPr>
            <w:tcW w:w="2268" w:type="dxa"/>
            <w:shd w:val="clear" w:color="auto" w:fill="auto"/>
          </w:tcPr>
          <w:p w:rsidR="00273B03" w:rsidRDefault="00273B03">
            <w:pPr>
              <w:pStyle w:val="Textkrper"/>
              <w:suppressAutoHyphens/>
              <w:jc w:val="both"/>
            </w:pPr>
            <w:r>
              <w:rPr>
                <w:sz w:val="16"/>
              </w:rPr>
              <w:t>gii die Presse-Agentur GmbH</w:t>
            </w:r>
          </w:p>
          <w:p w:rsidR="00273B03" w:rsidRDefault="00273B03">
            <w:pPr>
              <w:pStyle w:val="Textkrper"/>
              <w:suppressAutoHyphens/>
            </w:pPr>
            <w:r>
              <w:rPr>
                <w:sz w:val="16"/>
              </w:rPr>
              <w:t>Immanuelkirchstr. 12</w:t>
            </w:r>
          </w:p>
          <w:p w:rsidR="00273B03" w:rsidRDefault="00273B03">
            <w:pPr>
              <w:pStyle w:val="Textkrper"/>
              <w:suppressAutoHyphens/>
              <w:jc w:val="both"/>
            </w:pPr>
            <w:r>
              <w:rPr>
                <w:sz w:val="16"/>
              </w:rPr>
              <w:t>10405 Berlin</w:t>
            </w:r>
          </w:p>
          <w:p w:rsidR="00273B03" w:rsidRDefault="00273B03">
            <w:pPr>
              <w:pStyle w:val="Textkrper"/>
              <w:suppressAutoHyphens/>
              <w:jc w:val="both"/>
            </w:pPr>
            <w:r>
              <w:rPr>
                <w:sz w:val="16"/>
              </w:rPr>
              <w:t>Tel.: 0 30 / 53 89 65 - 0</w:t>
            </w:r>
          </w:p>
          <w:p w:rsidR="00273B03" w:rsidRDefault="00273B03">
            <w:pPr>
              <w:pStyle w:val="Textkrper"/>
              <w:suppressAutoHyphens/>
              <w:jc w:val="both"/>
            </w:pPr>
            <w:r>
              <w:rPr>
                <w:sz w:val="16"/>
              </w:rPr>
              <w:t>Fax: 0 30 / 53 89 65 - 29</w:t>
            </w:r>
          </w:p>
          <w:p w:rsidR="00273B03" w:rsidRDefault="00273B03">
            <w:pPr>
              <w:pStyle w:val="Textkrper"/>
              <w:suppressAutoHyphens/>
              <w:jc w:val="both"/>
            </w:pPr>
            <w:r>
              <w:rPr>
                <w:sz w:val="16"/>
              </w:rPr>
              <w:t>E-Mail: info@gii.de</w:t>
            </w:r>
          </w:p>
          <w:p w:rsidR="00273B03" w:rsidRDefault="00273B03">
            <w:pPr>
              <w:pStyle w:val="Textkrper"/>
              <w:suppressAutoHyphens/>
              <w:jc w:val="both"/>
            </w:pPr>
            <w:r>
              <w:rPr>
                <w:sz w:val="16"/>
              </w:rPr>
              <w:t>Internet: www.gii.de</w:t>
            </w:r>
          </w:p>
        </w:tc>
      </w:tr>
    </w:tbl>
    <w:p w:rsidR="00273B03" w:rsidRDefault="00273B03">
      <w:pPr>
        <w:suppressAutoHyphens/>
      </w:pPr>
    </w:p>
    <w:sectPr w:rsidR="00273B03">
      <w:headerReference w:type="default" r:id="rId9"/>
      <w:footerReference w:type="default" r:id="rId10"/>
      <w:headerReference w:type="first" r:id="rId11"/>
      <w:footerReference w:type="first" r:id="rId12"/>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889" w:rsidRDefault="00DE6889">
      <w:r>
        <w:separator/>
      </w:r>
    </w:p>
  </w:endnote>
  <w:endnote w:type="continuationSeparator" w:id="0">
    <w:p w:rsidR="00DE6889" w:rsidRDefault="00DE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Unifont">
    <w:charset w:val="01"/>
    <w:family w:val="auto"/>
    <w:pitch w:val="variable"/>
  </w:font>
  <w:font w:name="FreeSans">
    <w:altName w:val="Times New Roman"/>
    <w:charset w:val="01"/>
    <w:family w:val="auto"/>
    <w:pitch w:val="variable"/>
  </w:font>
  <w:font w:name="FuturaA Bk BT">
    <w:altName w:val="Tahoma"/>
    <w:charset w:val="01"/>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03" w:rsidRDefault="00273B0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03" w:rsidRDefault="00273B0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889" w:rsidRDefault="00DE6889">
      <w:r>
        <w:separator/>
      </w:r>
    </w:p>
  </w:footnote>
  <w:footnote w:type="continuationSeparator" w:id="0">
    <w:p w:rsidR="00DE6889" w:rsidRDefault="00DE6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03" w:rsidRDefault="003B6937">
    <w:pPr>
      <w:pStyle w:val="Kopfzeile"/>
      <w:tabs>
        <w:tab w:val="clear" w:pos="4536"/>
        <w:tab w:val="clear" w:pos="9072"/>
      </w:tabs>
      <w:suppressAutoHyphens/>
      <w:ind w:left="709" w:hanging="709"/>
    </w:pPr>
    <w:r>
      <w:rPr>
        <w:noProof/>
      </w:rPr>
      <w:drawing>
        <wp:anchor distT="0" distB="0" distL="0" distR="0" simplePos="0" relativeHeight="251658240" behindDoc="0" locked="0" layoutInCell="1" allowOverlap="1">
          <wp:simplePos x="0" y="0"/>
          <wp:positionH relativeFrom="column">
            <wp:posOffset>3427095</wp:posOffset>
          </wp:positionH>
          <wp:positionV relativeFrom="paragraph">
            <wp:posOffset>-111125</wp:posOffset>
          </wp:positionV>
          <wp:extent cx="2419985" cy="417195"/>
          <wp:effectExtent l="0" t="0" r="0"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417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73B03">
      <w:t xml:space="preserve">Seite </w:t>
    </w:r>
    <w:r w:rsidR="00273B03">
      <w:rPr>
        <w:rStyle w:val="Seitenzahl"/>
        <w:sz w:val="18"/>
      </w:rPr>
      <w:fldChar w:fldCharType="begin"/>
    </w:r>
    <w:r w:rsidR="00273B03">
      <w:rPr>
        <w:rStyle w:val="Seitenzahl"/>
        <w:sz w:val="18"/>
      </w:rPr>
      <w:instrText xml:space="preserve"> PAGE </w:instrText>
    </w:r>
    <w:r w:rsidR="00273B03">
      <w:rPr>
        <w:rStyle w:val="Seitenzahl"/>
        <w:sz w:val="18"/>
      </w:rPr>
      <w:fldChar w:fldCharType="separate"/>
    </w:r>
    <w:r w:rsidR="003B599E">
      <w:rPr>
        <w:rStyle w:val="Seitenzahl"/>
        <w:noProof/>
        <w:sz w:val="18"/>
      </w:rPr>
      <w:t>2</w:t>
    </w:r>
    <w:r w:rsidR="00273B03">
      <w:rPr>
        <w:rStyle w:val="Seitenzahl"/>
        <w:sz w:val="18"/>
      </w:rPr>
      <w:fldChar w:fldCharType="end"/>
    </w:r>
    <w:r w:rsidR="00273B03">
      <w:rPr>
        <w:rStyle w:val="Seitenzahl"/>
        <w:sz w:val="18"/>
      </w:rPr>
      <w:t>:</w:t>
    </w:r>
    <w:r w:rsidR="00273B03">
      <w:rPr>
        <w:rStyle w:val="Seitenzahl"/>
        <w:sz w:val="18"/>
      </w:rPr>
      <w:tab/>
    </w:r>
    <w:r w:rsidR="000337F0">
      <w:rPr>
        <w:rStyle w:val="Seitenzahl"/>
        <w:sz w:val="18"/>
      </w:rPr>
      <w:t>Cloud-Plattform für Prüfdatenmanagement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03" w:rsidRDefault="003B6937">
    <w:pPr>
      <w:pStyle w:val="Kopfzeile"/>
      <w:tabs>
        <w:tab w:val="clear" w:pos="4536"/>
        <w:tab w:val="clear" w:pos="9072"/>
      </w:tabs>
      <w:rPr>
        <w:sz w:val="2"/>
        <w:lang w:val="en-US" w:eastAsia="de-DE"/>
      </w:rPr>
    </w:pPr>
    <w:r>
      <w:rPr>
        <w:noProof/>
      </w:rPr>
      <w:drawing>
        <wp:anchor distT="0" distB="0" distL="0" distR="0" simplePos="0" relativeHeight="251657216" behindDoc="0" locked="0" layoutInCell="1" allowOverlap="1">
          <wp:simplePos x="0" y="0"/>
          <wp:positionH relativeFrom="column">
            <wp:posOffset>3427095</wp:posOffset>
          </wp:positionH>
          <wp:positionV relativeFrom="paragraph">
            <wp:posOffset>-111125</wp:posOffset>
          </wp:positionV>
          <wp:extent cx="2419985" cy="417195"/>
          <wp:effectExtent l="0" t="0" r="0"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4171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4"/>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0C"/>
    <w:rsid w:val="000337F0"/>
    <w:rsid w:val="000D68BA"/>
    <w:rsid w:val="00221269"/>
    <w:rsid w:val="00256803"/>
    <w:rsid w:val="00273B03"/>
    <w:rsid w:val="002E6711"/>
    <w:rsid w:val="0030747D"/>
    <w:rsid w:val="003B599E"/>
    <w:rsid w:val="003B6937"/>
    <w:rsid w:val="003F26A7"/>
    <w:rsid w:val="004801C5"/>
    <w:rsid w:val="00530C8A"/>
    <w:rsid w:val="00566D91"/>
    <w:rsid w:val="005E62EA"/>
    <w:rsid w:val="00621EC0"/>
    <w:rsid w:val="006A5E6E"/>
    <w:rsid w:val="0071680C"/>
    <w:rsid w:val="007F5BB6"/>
    <w:rsid w:val="00800FF4"/>
    <w:rsid w:val="00836DCB"/>
    <w:rsid w:val="0092353C"/>
    <w:rsid w:val="009A7B8A"/>
    <w:rsid w:val="009F49EE"/>
    <w:rsid w:val="00A36C66"/>
    <w:rsid w:val="00A81E1F"/>
    <w:rsid w:val="00A956D3"/>
    <w:rsid w:val="00C74677"/>
    <w:rsid w:val="00CA2A41"/>
    <w:rsid w:val="00D05A19"/>
    <w:rsid w:val="00D16D33"/>
    <w:rsid w:val="00D416AB"/>
    <w:rsid w:val="00D45025"/>
    <w:rsid w:val="00D86588"/>
    <w:rsid w:val="00D94D87"/>
    <w:rsid w:val="00DE6889"/>
    <w:rsid w:val="00DF6E21"/>
    <w:rsid w:val="00E47972"/>
    <w:rsid w:val="00F30856"/>
    <w:rsid w:val="00FB1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5:chartTrackingRefBased/>
  <w15:docId w15:val="{20F5F131-889B-4D9E-8E90-20A6B671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Fett">
    <w:name w:val="Strong"/>
    <w:qFormat/>
    <w:rPr>
      <w:b/>
      <w:bCs/>
    </w:rPr>
  </w:style>
  <w:style w:type="character" w:customStyle="1" w:styleId="Aufzhlungszeichen1">
    <w:name w:val="Aufzählungszeichen1"/>
    <w:rPr>
      <w:rFonts w:ascii="OpenSymbol" w:eastAsia="OpenSymbol" w:hAnsi="OpenSymbol" w:cs="OpenSymbol"/>
    </w:rPr>
  </w:style>
  <w:style w:type="character" w:customStyle="1" w:styleId="SprechblasentextZchn">
    <w:name w:val="Sprechblasentext Zchn"/>
    <w:rPr>
      <w:rFonts w:ascii="Tahoma" w:hAnsi="Tahoma" w:cs="Tahoma"/>
      <w:sz w:val="16"/>
      <w:szCs w:val="16"/>
      <w:lang w:eastAsia="zh-CN"/>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lang w:eastAsia="zh-CN"/>
    </w:rPr>
  </w:style>
  <w:style w:type="character" w:customStyle="1" w:styleId="KommentarthemaZchn">
    <w:name w:val="Kommentarthema Zchn"/>
    <w:rPr>
      <w:rFonts w:ascii="Arial" w:hAnsi="Arial" w:cs="Arial"/>
      <w:b/>
      <w:bCs/>
      <w:lang w:eastAsia="zh-CN"/>
    </w:rPr>
  </w:style>
  <w:style w:type="paragraph" w:customStyle="1" w:styleId="berschrift">
    <w:name w:val="Überschrift"/>
    <w:basedOn w:val="Standard"/>
    <w:next w:val="Textkrper"/>
    <w:pPr>
      <w:keepNext/>
      <w:spacing w:before="240" w:after="120"/>
    </w:pPr>
    <w:rPr>
      <w:rFonts w:ascii="Liberation Sans" w:eastAsia="Unifont" w:hAnsi="Liberation Sans"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9</cp:revision>
  <cp:lastPrinted>2018-11-19T12:02:00Z</cp:lastPrinted>
  <dcterms:created xsi:type="dcterms:W3CDTF">2018-11-16T13:52:00Z</dcterms:created>
  <dcterms:modified xsi:type="dcterms:W3CDTF">2018-12-05T13:04:00Z</dcterms:modified>
</cp:coreProperties>
</file>