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E1219" w:rsidRDefault="009E1219">
      <w:bookmarkStart w:id="0" w:name="_GoBack"/>
      <w:bookmarkEnd w:id="0"/>
      <w:r>
        <w:rPr>
          <w:sz w:val="40"/>
          <w:szCs w:val="40"/>
        </w:rPr>
        <w:t>Presseinformation</w:t>
      </w:r>
    </w:p>
    <w:p w:rsidR="009E1219" w:rsidRDefault="009E1219">
      <w:pPr>
        <w:spacing w:line="360" w:lineRule="auto"/>
        <w:ind w:right="-2"/>
        <w:rPr>
          <w:b/>
          <w:sz w:val="24"/>
          <w:szCs w:val="40"/>
        </w:rPr>
      </w:pPr>
    </w:p>
    <w:p w:rsidR="009E1219" w:rsidRDefault="00F71880">
      <w:pPr>
        <w:suppressAutoHyphens/>
        <w:spacing w:line="360" w:lineRule="auto"/>
      </w:pPr>
      <w:r>
        <w:rPr>
          <w:b/>
          <w:sz w:val="24"/>
        </w:rPr>
        <w:t>Hall-</w:t>
      </w:r>
      <w:r w:rsidR="00B620F2">
        <w:rPr>
          <w:b/>
          <w:sz w:val="24"/>
        </w:rPr>
        <w:t xml:space="preserve">Schaltsensorik </w:t>
      </w:r>
      <w:r w:rsidR="00DD3C5F">
        <w:rPr>
          <w:b/>
          <w:sz w:val="24"/>
        </w:rPr>
        <w:t xml:space="preserve">ohne </w:t>
      </w:r>
      <w:r w:rsidR="00777728">
        <w:rPr>
          <w:b/>
          <w:sz w:val="24"/>
        </w:rPr>
        <w:t>Fremdfeldstörung</w:t>
      </w:r>
    </w:p>
    <w:p w:rsidR="009E1219" w:rsidRDefault="009E1219">
      <w:pPr>
        <w:spacing w:line="360" w:lineRule="auto"/>
        <w:ind w:right="-2"/>
        <w:rPr>
          <w:b/>
        </w:rPr>
      </w:pPr>
    </w:p>
    <w:p w:rsidR="006F1DC7" w:rsidRPr="00E75E12" w:rsidRDefault="0057704D" w:rsidP="006F1DC7">
      <w:pPr>
        <w:spacing w:line="360" w:lineRule="auto"/>
        <w:ind w:right="-2"/>
        <w:jc w:val="both"/>
        <w:rPr>
          <w:color w:val="FF0000"/>
        </w:rPr>
      </w:pPr>
      <w:r w:rsidRPr="0057704D">
        <w:t xml:space="preserve">Luckenwalde – </w:t>
      </w:r>
      <w:r w:rsidR="00621C6B">
        <w:t xml:space="preserve">Der Bedientechnik-Spezialist </w:t>
      </w:r>
      <w:r w:rsidR="000B5202">
        <w:t xml:space="preserve">Griessbach </w:t>
      </w:r>
      <w:r w:rsidR="00652C9C">
        <w:t>hat auf der</w:t>
      </w:r>
      <w:r w:rsidR="000B5202">
        <w:t xml:space="preserve"> </w:t>
      </w:r>
      <w:r w:rsidR="00B620F2">
        <w:t xml:space="preserve">bauma 2019 </w:t>
      </w:r>
      <w:r w:rsidR="000B5202">
        <w:t>sein neu entwickeltes Hall-Schaltkonzept vor</w:t>
      </w:r>
      <w:r w:rsidR="00652C9C">
        <w:t>gestellt</w:t>
      </w:r>
      <w:r w:rsidR="000B5202">
        <w:t xml:space="preserve">. </w:t>
      </w:r>
      <w:r w:rsidR="003B4B7E">
        <w:t xml:space="preserve">Auf der internationalen Leitmesse für Bau- und mobile Arbeitsmaschinen konnten </w:t>
      </w:r>
      <w:r w:rsidR="000B5202">
        <w:t xml:space="preserve">sich die Besucher </w:t>
      </w:r>
      <w:r w:rsidR="006B7F5D">
        <w:t>über das</w:t>
      </w:r>
      <w:r w:rsidR="000B5202">
        <w:t xml:space="preserve"> Funktionsprinzip dieser </w:t>
      </w:r>
      <w:r w:rsidR="006B7F5D">
        <w:t xml:space="preserve">fremdfeldgeschützten </w:t>
      </w:r>
      <w:r w:rsidR="000B5202">
        <w:t xml:space="preserve">Hall-Schaltung für Taster und Schalter </w:t>
      </w:r>
      <w:r w:rsidR="006B7F5D">
        <w:t xml:space="preserve">informieren. Durch die neuartige, zum Patent angemeldete Sensor- und Magnetanordnung bleibt der Schaltzustand auch bei direkter Einwirkung homogener oder inhomogener magnetischer Fremdfelder ohne aufwändige Zusatzabschirmung gewahrt. Damit </w:t>
      </w:r>
      <w:r w:rsidR="006F1DC7">
        <w:t>werden</w:t>
      </w:r>
      <w:r w:rsidR="006B7F5D">
        <w:t xml:space="preserve"> gefährliche, durch Störfelder verursachte Fehlschaltungen </w:t>
      </w:r>
      <w:r w:rsidR="00445523">
        <w:t xml:space="preserve">zuverlässig </w:t>
      </w:r>
      <w:r w:rsidR="00BD4863">
        <w:t>unterbunden</w:t>
      </w:r>
      <w:r w:rsidR="006B7F5D">
        <w:t xml:space="preserve">. </w:t>
      </w:r>
      <w:r w:rsidR="00B63FB6">
        <w:t xml:space="preserve">Die </w:t>
      </w:r>
      <w:r w:rsidR="00445523">
        <w:t xml:space="preserve">langlebige </w:t>
      </w:r>
      <w:r w:rsidR="00B63FB6">
        <w:t xml:space="preserve">Hall-Sensorik eignet sich </w:t>
      </w:r>
      <w:r w:rsidR="00B63FB6">
        <w:rPr>
          <w:color w:val="000000"/>
        </w:rPr>
        <w:t xml:space="preserve">als ausfallsichere </w:t>
      </w:r>
      <w:r w:rsidR="00B63FB6" w:rsidRPr="00B05244">
        <w:rPr>
          <w:color w:val="000000"/>
        </w:rPr>
        <w:t xml:space="preserve">und wartungsfreie </w:t>
      </w:r>
      <w:r w:rsidR="00B63FB6">
        <w:rPr>
          <w:color w:val="000000"/>
        </w:rPr>
        <w:t>Schaltoption</w:t>
      </w:r>
      <w:r w:rsidR="00445523">
        <w:rPr>
          <w:color w:val="000000"/>
        </w:rPr>
        <w:t xml:space="preserve"> ideal </w:t>
      </w:r>
      <w:r w:rsidR="00B63FB6" w:rsidRPr="003E0F36">
        <w:t xml:space="preserve">für den Einsatz </w:t>
      </w:r>
      <w:r w:rsidR="00B63FB6">
        <w:t xml:space="preserve">in </w:t>
      </w:r>
      <w:r w:rsidR="00B63FB6" w:rsidRPr="003E0F36">
        <w:t>robust ausgeführte</w:t>
      </w:r>
      <w:r w:rsidR="00B63FB6">
        <w:t>n</w:t>
      </w:r>
      <w:r w:rsidR="00B63FB6" w:rsidRPr="003E0F36">
        <w:t xml:space="preserve"> Bediensysteme</w:t>
      </w:r>
      <w:r w:rsidR="00B63FB6">
        <w:t>n</w:t>
      </w:r>
      <w:r w:rsidR="00B63FB6" w:rsidRPr="003E0F36">
        <w:t xml:space="preserve"> für mobile Maschinen.</w:t>
      </w:r>
      <w:r w:rsidR="00B63FB6" w:rsidRPr="00B05244">
        <w:rPr>
          <w:color w:val="000000"/>
        </w:rPr>
        <w:t xml:space="preserve"> Aufgrund des kontaktlosen Wirkprinzips </w:t>
      </w:r>
      <w:r w:rsidR="00445523">
        <w:rPr>
          <w:color w:val="000000"/>
        </w:rPr>
        <w:t>weist die elektromagnetische Schaltung keinerlei mechanische</w:t>
      </w:r>
      <w:r w:rsidR="006F1DC7">
        <w:rPr>
          <w:color w:val="000000"/>
        </w:rPr>
        <w:t>n</w:t>
      </w:r>
      <w:r w:rsidR="00445523">
        <w:rPr>
          <w:color w:val="000000"/>
        </w:rPr>
        <w:t xml:space="preserve"> Verschleiß auf und ermöglicht weit über 1 Mio. Schaltspiele. </w:t>
      </w:r>
      <w:r w:rsidR="00621C6B">
        <w:rPr>
          <w:color w:val="000000"/>
        </w:rPr>
        <w:t xml:space="preserve">Zudem </w:t>
      </w:r>
      <w:r w:rsidR="00B63FB6" w:rsidRPr="00B05244">
        <w:rPr>
          <w:color w:val="000000"/>
        </w:rPr>
        <w:t xml:space="preserve">ist das magnetisch ausgelöste Schaltsignal unanfällig gegen Vibrationen, Temperaturschwankungen, Schmutz und Feuchtigkeit. </w:t>
      </w:r>
      <w:r w:rsidR="00621C6B">
        <w:rPr>
          <w:color w:val="000000"/>
        </w:rPr>
        <w:t xml:space="preserve">„Gerade die Branche </w:t>
      </w:r>
      <w:r w:rsidR="00445523">
        <w:rPr>
          <w:color w:val="000000"/>
        </w:rPr>
        <w:t>der Bau- und Landmaschinenfertiger</w:t>
      </w:r>
      <w:r w:rsidR="00621C6B">
        <w:rPr>
          <w:color w:val="000000"/>
        </w:rPr>
        <w:t xml:space="preserve"> sucht</w:t>
      </w:r>
      <w:r w:rsidR="00B63FB6" w:rsidRPr="00B63FB6">
        <w:t xml:space="preserve"> nach Alternativen zu elektromechanischen Schaltelementen, um die Verfügbarkeit und Zuverlässigkeit ihrer Maschinen im Feld weiter zu optimieren</w:t>
      </w:r>
      <w:r w:rsidR="00621C6B">
        <w:t>“, erklärt Griessbach-</w:t>
      </w:r>
      <w:r w:rsidR="00621C6B">
        <w:rPr>
          <w:color w:val="000000"/>
        </w:rPr>
        <w:t xml:space="preserve">Produktentwickler Christian Pokrandt. </w:t>
      </w:r>
      <w:r w:rsidR="00621C6B" w:rsidRPr="00B63FB6">
        <w:t>„</w:t>
      </w:r>
      <w:r w:rsidR="00B63FB6" w:rsidRPr="00B63FB6">
        <w:t>Deshalb haben wir die Erprobung alternativer Schaltkonzepte intensiviert und den Schwerpunkt dabei zunehmend auf die Hall-Sensorik gelegt. Im Ergebnis können wir nun eine grundlegend modifizierte Hall-Sensorik vorstellen, die sich auf kleinstem Raum mit Betätigungswegen ab 1 mm für alle gängigen Schalter- und Tastervarianten realisieren lässt.“</w:t>
      </w:r>
      <w:r w:rsidR="00B620F2">
        <w:t xml:space="preserve"> </w:t>
      </w:r>
      <w:r w:rsidR="00621C6B">
        <w:t xml:space="preserve">Für die Serienfertigung strebt Griessbach die </w:t>
      </w:r>
      <w:r w:rsidR="00621C6B" w:rsidRPr="00B620F2">
        <w:t xml:space="preserve">Kooperation mit Schalter-Herstellern an, die </w:t>
      </w:r>
      <w:r w:rsidR="00621C6B">
        <w:t xml:space="preserve">ihr Portfolio um neue </w:t>
      </w:r>
      <w:r w:rsidR="006F1DC7">
        <w:t xml:space="preserve">Produktreihen mit der störsicheren Hall-Sensorik ausbauen wollen. Allen Interessierten stehen auf </w:t>
      </w:r>
      <w:r w:rsidR="006F1DC7" w:rsidRPr="006F1DC7">
        <w:t>www.griessbach-luckenwalde.de</w:t>
      </w:r>
      <w:r w:rsidR="006F1DC7">
        <w:t xml:space="preserve"> weiterführende </w:t>
      </w:r>
      <w:r w:rsidR="006F1DC7" w:rsidRPr="00B33DC8">
        <w:t>Informationen und ein Video zum</w:t>
      </w:r>
      <w:r w:rsidR="006F1DC7">
        <w:t xml:space="preserve"> Abruf bereit</w:t>
      </w:r>
      <w:r w:rsidR="006F1DC7" w:rsidRPr="00B33DC8">
        <w:t xml:space="preserve">. </w:t>
      </w:r>
    </w:p>
    <w:p w:rsidR="009E1219" w:rsidRDefault="009E1219">
      <w:pPr>
        <w:spacing w:line="360" w:lineRule="auto"/>
        <w:jc w:val="both"/>
        <w:rPr>
          <w:b/>
        </w:rPr>
      </w:pPr>
    </w:p>
    <w:p w:rsidR="009E1219" w:rsidRDefault="009E121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E1219">
        <w:tc>
          <w:tcPr>
            <w:tcW w:w="7226" w:type="dxa"/>
            <w:shd w:val="clear" w:color="auto" w:fill="auto"/>
          </w:tcPr>
          <w:p w:rsidR="009E1219" w:rsidRDefault="009E1219">
            <w:pPr>
              <w:jc w:val="center"/>
            </w:pPr>
          </w:p>
          <w:p w:rsidR="00BD4863" w:rsidRDefault="00BD4863">
            <w:pPr>
              <w:jc w:val="center"/>
            </w:pPr>
          </w:p>
          <w:p w:rsidR="00BD4863" w:rsidRDefault="00BD4863">
            <w:pPr>
              <w:jc w:val="center"/>
            </w:pPr>
          </w:p>
          <w:p w:rsidR="00BD4863" w:rsidRDefault="00BD4863">
            <w:pPr>
              <w:jc w:val="center"/>
            </w:pPr>
          </w:p>
          <w:p w:rsidR="00BD4863" w:rsidRDefault="00BD4863">
            <w:pPr>
              <w:jc w:val="center"/>
            </w:pPr>
          </w:p>
          <w:p w:rsidR="00BD4863" w:rsidRDefault="00BD4863">
            <w:pPr>
              <w:jc w:val="center"/>
            </w:pPr>
          </w:p>
          <w:p w:rsidR="00BD4863" w:rsidRDefault="00BD4863">
            <w:pPr>
              <w:jc w:val="center"/>
            </w:pPr>
          </w:p>
          <w:p w:rsidR="00BD4863" w:rsidRDefault="00BD4863">
            <w:pPr>
              <w:jc w:val="center"/>
            </w:pPr>
          </w:p>
          <w:p w:rsidR="00BD4863" w:rsidRDefault="00BD4863">
            <w:pPr>
              <w:jc w:val="center"/>
            </w:pPr>
          </w:p>
          <w:p w:rsidR="00BD4863" w:rsidRDefault="005B1F8D">
            <w:pPr>
              <w:jc w:val="center"/>
            </w:pPr>
            <w:r>
              <w:rPr>
                <w:noProof/>
              </w:rPr>
              <w:drawing>
                <wp:inline distT="0" distB="0" distL="0" distR="0">
                  <wp:extent cx="3048000" cy="17145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rsidR="00BD4863" w:rsidRDefault="00BD4863">
            <w:pPr>
              <w:jc w:val="center"/>
            </w:pPr>
          </w:p>
        </w:tc>
      </w:tr>
      <w:tr w:rsidR="009E1219">
        <w:tc>
          <w:tcPr>
            <w:tcW w:w="7226" w:type="dxa"/>
            <w:shd w:val="clear" w:color="auto" w:fill="auto"/>
          </w:tcPr>
          <w:p w:rsidR="009E1219" w:rsidRDefault="009E1219">
            <w:pPr>
              <w:suppressAutoHyphens/>
              <w:jc w:val="center"/>
            </w:pPr>
            <w:r>
              <w:rPr>
                <w:b/>
                <w:sz w:val="18"/>
              </w:rPr>
              <w:lastRenderedPageBreak/>
              <w:t>Bild:</w:t>
            </w:r>
            <w:r>
              <w:rPr>
                <w:sz w:val="18"/>
              </w:rPr>
              <w:t xml:space="preserve"> </w:t>
            </w:r>
            <w:r w:rsidR="005B1F8D">
              <w:rPr>
                <w:sz w:val="18"/>
              </w:rPr>
              <w:t>Die von Griessbach entwickelte fremdfeldgeschützte Hall-Sensorik ist ohne zusätzliche Abschirmung vor Fehlschaltungen aufgrund magnetischer Störfelder abgesichert</w:t>
            </w:r>
            <w:r w:rsidR="00B615A9">
              <w:rPr>
                <w:sz w:val="18"/>
              </w:rPr>
              <w:t xml:space="preserve"> </w:t>
            </w:r>
          </w:p>
        </w:tc>
      </w:tr>
    </w:tbl>
    <w:p w:rsidR="009E1219" w:rsidRDefault="009E1219">
      <w:pPr>
        <w:spacing w:line="360" w:lineRule="auto"/>
        <w:jc w:val="both"/>
      </w:pPr>
    </w:p>
    <w:p w:rsidR="009E1219" w:rsidRDefault="009E1219">
      <w:pPr>
        <w:spacing w:line="360" w:lineRule="auto"/>
        <w:jc w:val="both"/>
      </w:pPr>
    </w:p>
    <w:p w:rsidR="009E1219" w:rsidRDefault="009E1219">
      <w:pPr>
        <w:spacing w:line="360" w:lineRule="auto"/>
        <w:jc w:val="both"/>
      </w:pPr>
    </w:p>
    <w:p w:rsidR="009E1219" w:rsidRDefault="009E1219">
      <w:pPr>
        <w:spacing w:line="360" w:lineRule="auto"/>
        <w:jc w:val="both"/>
      </w:pPr>
    </w:p>
    <w:p w:rsidR="009E1219" w:rsidRDefault="009E121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9E1219">
        <w:trPr>
          <w:cantSplit/>
        </w:trPr>
        <w:tc>
          <w:tcPr>
            <w:tcW w:w="1151" w:type="dxa"/>
            <w:shd w:val="clear" w:color="auto" w:fill="auto"/>
          </w:tcPr>
          <w:p w:rsidR="009E1219" w:rsidRDefault="009E1219">
            <w:r>
              <w:rPr>
                <w:sz w:val="18"/>
              </w:rPr>
              <w:t>Bilder:</w:t>
            </w:r>
          </w:p>
        </w:tc>
        <w:tc>
          <w:tcPr>
            <w:tcW w:w="3881" w:type="dxa"/>
            <w:shd w:val="clear" w:color="auto" w:fill="auto"/>
          </w:tcPr>
          <w:p w:rsidR="009E1219" w:rsidRPr="005B1F8D" w:rsidRDefault="005B1F8D">
            <w:pPr>
              <w:rPr>
                <w:sz w:val="18"/>
                <w:szCs w:val="18"/>
              </w:rPr>
            </w:pPr>
            <w:r w:rsidRPr="005B1F8D">
              <w:rPr>
                <w:sz w:val="18"/>
                <w:szCs w:val="18"/>
              </w:rPr>
              <w:t>hall-test-stoerfelder_2000px</w:t>
            </w:r>
          </w:p>
        </w:tc>
        <w:tc>
          <w:tcPr>
            <w:tcW w:w="850" w:type="dxa"/>
            <w:shd w:val="clear" w:color="auto" w:fill="auto"/>
          </w:tcPr>
          <w:p w:rsidR="009E1219" w:rsidRDefault="009E1219">
            <w:r>
              <w:rPr>
                <w:sz w:val="18"/>
              </w:rPr>
              <w:t>Zeichen:</w:t>
            </w:r>
          </w:p>
        </w:tc>
        <w:tc>
          <w:tcPr>
            <w:tcW w:w="1302" w:type="dxa"/>
            <w:shd w:val="clear" w:color="auto" w:fill="auto"/>
          </w:tcPr>
          <w:p w:rsidR="009E1219" w:rsidRDefault="003B4B7E">
            <w:pPr>
              <w:jc w:val="right"/>
            </w:pPr>
            <w:r>
              <w:rPr>
                <w:sz w:val="18"/>
              </w:rPr>
              <w:t>2.015</w:t>
            </w:r>
          </w:p>
        </w:tc>
      </w:tr>
      <w:tr w:rsidR="009E1219">
        <w:trPr>
          <w:cantSplit/>
        </w:trPr>
        <w:tc>
          <w:tcPr>
            <w:tcW w:w="1151" w:type="dxa"/>
            <w:shd w:val="clear" w:color="auto" w:fill="auto"/>
          </w:tcPr>
          <w:p w:rsidR="009E1219" w:rsidRDefault="009E1219">
            <w:pPr>
              <w:spacing w:before="120"/>
            </w:pPr>
            <w:r>
              <w:rPr>
                <w:sz w:val="18"/>
              </w:rPr>
              <w:t>Dateiname:</w:t>
            </w:r>
          </w:p>
        </w:tc>
        <w:tc>
          <w:tcPr>
            <w:tcW w:w="3881" w:type="dxa"/>
            <w:shd w:val="clear" w:color="auto" w:fill="auto"/>
          </w:tcPr>
          <w:p w:rsidR="009E1219" w:rsidRDefault="005B1F8D">
            <w:pPr>
              <w:spacing w:before="120"/>
            </w:pPr>
            <w:r>
              <w:rPr>
                <w:sz w:val="18"/>
              </w:rPr>
              <w:t>201902030_pm_hall_bauma</w:t>
            </w:r>
          </w:p>
        </w:tc>
        <w:tc>
          <w:tcPr>
            <w:tcW w:w="850" w:type="dxa"/>
            <w:shd w:val="clear" w:color="auto" w:fill="auto"/>
          </w:tcPr>
          <w:p w:rsidR="009E1219" w:rsidRDefault="009E1219">
            <w:pPr>
              <w:spacing w:before="120"/>
            </w:pPr>
            <w:r>
              <w:rPr>
                <w:sz w:val="18"/>
              </w:rPr>
              <w:t>Datum:</w:t>
            </w:r>
          </w:p>
        </w:tc>
        <w:tc>
          <w:tcPr>
            <w:tcW w:w="1302" w:type="dxa"/>
            <w:shd w:val="clear" w:color="auto" w:fill="auto"/>
          </w:tcPr>
          <w:p w:rsidR="009E1219" w:rsidRDefault="000A6784">
            <w:pPr>
              <w:spacing w:before="120"/>
              <w:jc w:val="right"/>
            </w:pPr>
            <w:r>
              <w:rPr>
                <w:sz w:val="18"/>
              </w:rPr>
              <w:t>10.04.2019</w:t>
            </w:r>
          </w:p>
        </w:tc>
      </w:tr>
    </w:tbl>
    <w:p w:rsidR="009E1219" w:rsidRDefault="009E1219">
      <w:pPr>
        <w:pStyle w:val="Textkrper"/>
        <w:jc w:val="both"/>
        <w:rPr>
          <w:sz w:val="16"/>
        </w:rPr>
      </w:pPr>
    </w:p>
    <w:p w:rsidR="009E1219" w:rsidRDefault="009E1219">
      <w:pPr>
        <w:pStyle w:val="Textkrper"/>
        <w:jc w:val="both"/>
      </w:pPr>
      <w:r>
        <w:rPr>
          <w:b/>
          <w:sz w:val="16"/>
        </w:rPr>
        <w:t>Unternehmenshintergrund</w:t>
      </w:r>
    </w:p>
    <w:p w:rsidR="009E1219" w:rsidRDefault="009E1219">
      <w:pPr>
        <w:pStyle w:val="Textkrper"/>
        <w:jc w:val="both"/>
        <w:rPr>
          <w:b/>
          <w:sz w:val="16"/>
        </w:rPr>
      </w:pPr>
    </w:p>
    <w:p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rsidR="009E1219" w:rsidRDefault="009E1219">
      <w:pPr>
        <w:pBdr>
          <w:top w:val="none" w:sz="0" w:space="0" w:color="000000"/>
          <w:left w:val="none" w:sz="0" w:space="0" w:color="000000"/>
          <w:bottom w:val="none" w:sz="0" w:space="0" w:color="000000"/>
          <w:right w:val="none" w:sz="0" w:space="0" w:color="000000"/>
        </w:pBdr>
        <w:jc w:val="both"/>
        <w:rPr>
          <w:sz w:val="16"/>
        </w:rPr>
      </w:pPr>
    </w:p>
    <w:p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9E1219">
        <w:tc>
          <w:tcPr>
            <w:tcW w:w="4323" w:type="dxa"/>
            <w:shd w:val="clear" w:color="auto" w:fill="auto"/>
          </w:tcPr>
          <w:p w:rsidR="009E1219" w:rsidRDefault="009E1219">
            <w:r>
              <w:rPr>
                <w:b/>
              </w:rPr>
              <w:t>Kontakt:</w:t>
            </w:r>
          </w:p>
          <w:p w:rsidR="009E1219" w:rsidRDefault="009E1219">
            <w:pPr>
              <w:pStyle w:val="berschrift4"/>
              <w:ind w:left="0" w:firstLine="0"/>
            </w:pPr>
            <w:r>
              <w:rPr>
                <w:sz w:val="20"/>
              </w:rPr>
              <w:br/>
              <w:t>Griessbach GmbH</w:t>
            </w:r>
          </w:p>
          <w:p w:rsidR="009E1219" w:rsidRDefault="00FE7B14">
            <w:pPr>
              <w:pStyle w:val="Kopfzeile"/>
              <w:tabs>
                <w:tab w:val="clear" w:pos="4536"/>
                <w:tab w:val="clear" w:pos="9072"/>
              </w:tabs>
              <w:spacing w:before="120" w:after="120"/>
            </w:pPr>
            <w:r>
              <w:t>Kathrin Peters</w:t>
            </w:r>
          </w:p>
          <w:p w:rsidR="009E1219" w:rsidRDefault="009E1219">
            <w:pPr>
              <w:jc w:val="both"/>
            </w:pPr>
            <w:r>
              <w:t>Im Biotechnologiepark</w:t>
            </w:r>
          </w:p>
          <w:p w:rsidR="009E1219" w:rsidRDefault="009E1219">
            <w:pPr>
              <w:jc w:val="both"/>
            </w:pPr>
            <w:r>
              <w:t>14943 Luckenwalde</w:t>
            </w:r>
          </w:p>
          <w:p w:rsidR="009E1219" w:rsidRDefault="009E1219">
            <w:pPr>
              <w:spacing w:before="120"/>
              <w:jc w:val="both"/>
            </w:pPr>
            <w:r>
              <w:t xml:space="preserve">Tel.: 03371 / 6262 - </w:t>
            </w:r>
            <w:r w:rsidR="00FE7B14">
              <w:t>12</w:t>
            </w:r>
          </w:p>
          <w:p w:rsidR="001C5924" w:rsidRDefault="001C5924" w:rsidP="001C5924">
            <w:pPr>
              <w:jc w:val="both"/>
            </w:pPr>
            <w:r>
              <w:t>Fax: 03371 / 6262 - 9</w:t>
            </w:r>
            <w:r w:rsidR="00FE7B14">
              <w:t>9</w:t>
            </w:r>
          </w:p>
          <w:p w:rsidR="009E1219" w:rsidRDefault="009E1219">
            <w:pPr>
              <w:jc w:val="both"/>
            </w:pPr>
            <w:r>
              <w:t>E-Mail: info@griessbach.de</w:t>
            </w:r>
          </w:p>
          <w:p w:rsidR="009E1219" w:rsidRDefault="009E1219">
            <w:pPr>
              <w:pStyle w:val="Textkrper"/>
              <w:jc w:val="both"/>
            </w:pPr>
            <w:r>
              <w:rPr>
                <w:sz w:val="20"/>
              </w:rPr>
              <w:t>Internet: www.griessbach.de</w:t>
            </w:r>
          </w:p>
        </w:tc>
        <w:tc>
          <w:tcPr>
            <w:tcW w:w="567" w:type="dxa"/>
            <w:shd w:val="clear" w:color="auto" w:fill="auto"/>
          </w:tcPr>
          <w:p w:rsidR="009E1219" w:rsidRDefault="00340B93">
            <w:pPr>
              <w:pStyle w:val="Textkrper"/>
              <w:jc w:val="right"/>
              <w:rPr>
                <w:sz w:val="16"/>
              </w:rPr>
            </w:pPr>
            <w:r>
              <w:rPr>
                <w:noProof/>
                <w:sz w:val="20"/>
              </w:rPr>
              <w:drawing>
                <wp:inline distT="0" distB="0" distL="0" distR="0">
                  <wp:extent cx="215900" cy="2159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solidFill>
                            <a:srgbClr val="FFFFFF"/>
                          </a:solidFill>
                          <a:ln>
                            <a:noFill/>
                          </a:ln>
                        </pic:spPr>
                      </pic:pic>
                    </a:graphicData>
                  </a:graphic>
                </wp:inline>
              </w:drawing>
            </w:r>
          </w:p>
        </w:tc>
        <w:tc>
          <w:tcPr>
            <w:tcW w:w="2268" w:type="dxa"/>
            <w:shd w:val="clear" w:color="auto" w:fill="auto"/>
          </w:tcPr>
          <w:p w:rsidR="009E1219" w:rsidRDefault="009E1219">
            <w:pPr>
              <w:pStyle w:val="Textkrper"/>
              <w:jc w:val="both"/>
            </w:pPr>
            <w:r>
              <w:rPr>
                <w:sz w:val="16"/>
              </w:rPr>
              <w:t>gii die Presse-Agentur GmbH</w:t>
            </w:r>
          </w:p>
          <w:p w:rsidR="009E1219" w:rsidRDefault="009E1219">
            <w:pPr>
              <w:pStyle w:val="Textkrper"/>
            </w:pPr>
            <w:r>
              <w:rPr>
                <w:sz w:val="16"/>
              </w:rPr>
              <w:t>Immanuelkirchstraße 12</w:t>
            </w:r>
          </w:p>
          <w:p w:rsidR="009E1219" w:rsidRDefault="009E1219">
            <w:pPr>
              <w:pStyle w:val="Textkrper"/>
              <w:jc w:val="both"/>
            </w:pPr>
            <w:r>
              <w:rPr>
                <w:sz w:val="16"/>
              </w:rPr>
              <w:t>10405 Berlin</w:t>
            </w:r>
          </w:p>
          <w:p w:rsidR="009E1219" w:rsidRDefault="009E1219">
            <w:pPr>
              <w:pStyle w:val="Textkrper"/>
              <w:jc w:val="both"/>
            </w:pPr>
            <w:r>
              <w:rPr>
                <w:sz w:val="16"/>
              </w:rPr>
              <w:t>Tel.: 0 30 / 53 89 65 -0</w:t>
            </w:r>
          </w:p>
          <w:p w:rsidR="009E1219" w:rsidRDefault="009E1219">
            <w:pPr>
              <w:pStyle w:val="Textkrper"/>
              <w:jc w:val="both"/>
            </w:pPr>
            <w:r>
              <w:rPr>
                <w:sz w:val="16"/>
              </w:rPr>
              <w:t>Fax: 0 30 / 53 89 65 -29</w:t>
            </w:r>
          </w:p>
          <w:p w:rsidR="009E1219" w:rsidRDefault="009E1219">
            <w:pPr>
              <w:pStyle w:val="Textkrper"/>
              <w:jc w:val="both"/>
            </w:pPr>
            <w:r>
              <w:rPr>
                <w:sz w:val="16"/>
              </w:rPr>
              <w:t>E-Mail: info@gii.de</w:t>
            </w:r>
          </w:p>
          <w:p w:rsidR="009E1219" w:rsidRDefault="009E1219">
            <w:pPr>
              <w:pStyle w:val="Textkrper"/>
              <w:jc w:val="both"/>
            </w:pPr>
            <w:r>
              <w:rPr>
                <w:sz w:val="16"/>
              </w:rPr>
              <w:t>Internet: www.gii.de</w:t>
            </w:r>
          </w:p>
        </w:tc>
      </w:tr>
    </w:tbl>
    <w:p w:rsidR="009E1219" w:rsidRDefault="009E1219"/>
    <w:p w:rsidR="00156B32" w:rsidRDefault="00156B32"/>
    <w:p w:rsidR="00156B32" w:rsidRDefault="00156B32"/>
    <w:p w:rsidR="00156B32" w:rsidRDefault="00156B32"/>
    <w:sectPr w:rsidR="00156B32">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809" w:rsidRDefault="002A1809">
      <w:r>
        <w:separator/>
      </w:r>
    </w:p>
  </w:endnote>
  <w:endnote w:type="continuationSeparator" w:id="0">
    <w:p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Unifont">
    <w:charset w:val="01"/>
    <w:family w:val="auto"/>
    <w:pitch w:val="variable"/>
  </w:font>
  <w:font w:name="FreeSans">
    <w:altName w:val="Times New Roman"/>
    <w:charset w:val="01"/>
    <w:family w:val="auto"/>
    <w:pitch w:val="variable"/>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809" w:rsidRDefault="002A1809">
      <w:r>
        <w:separator/>
      </w:r>
    </w:p>
  </w:footnote>
  <w:footnote w:type="continuationSeparator" w:id="0">
    <w:p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BD4863">
      <w:rPr>
        <w:rStyle w:val="Seitenzahl"/>
        <w:sz w:val="18"/>
      </w:rPr>
      <w:t>bauma 2019: Störsichere Schaltsensorik für Schalter und Taster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rPr>
        <w:sz w:val="2"/>
        <w:lang w:val="en-US" w:eastAsia="de-DE"/>
      </w:rPr>
    </w:pPr>
    <w:r>
      <w:rPr>
        <w:noProof/>
      </w:rPr>
      <w:drawing>
        <wp:anchor distT="0" distB="0" distL="114935" distR="114935" simplePos="0" relativeHeight="251657216" behindDoc="0" locked="0" layoutInCell="1" allowOverlap="1">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A6784"/>
    <w:rsid w:val="000B5202"/>
    <w:rsid w:val="00156B32"/>
    <w:rsid w:val="001C5924"/>
    <w:rsid w:val="002A1809"/>
    <w:rsid w:val="00340B93"/>
    <w:rsid w:val="003B4B7E"/>
    <w:rsid w:val="004117ED"/>
    <w:rsid w:val="00437961"/>
    <w:rsid w:val="00444C5A"/>
    <w:rsid w:val="00445523"/>
    <w:rsid w:val="0057704D"/>
    <w:rsid w:val="00595950"/>
    <w:rsid w:val="005B1F8D"/>
    <w:rsid w:val="00621C6B"/>
    <w:rsid w:val="00652C9C"/>
    <w:rsid w:val="006B7F5D"/>
    <w:rsid w:val="006F1DC7"/>
    <w:rsid w:val="00753428"/>
    <w:rsid w:val="00777728"/>
    <w:rsid w:val="009C299F"/>
    <w:rsid w:val="009E1219"/>
    <w:rsid w:val="00AC04E3"/>
    <w:rsid w:val="00AF48C2"/>
    <w:rsid w:val="00B45626"/>
    <w:rsid w:val="00B615A9"/>
    <w:rsid w:val="00B620F2"/>
    <w:rsid w:val="00B63FB6"/>
    <w:rsid w:val="00BD4863"/>
    <w:rsid w:val="00CE030A"/>
    <w:rsid w:val="00DD3C5F"/>
    <w:rsid w:val="00EA41CA"/>
    <w:rsid w:val="00EF43E2"/>
    <w:rsid w:val="00F71880"/>
    <w:rsid w:val="00F8624D"/>
    <w:rsid w:val="00F959D3"/>
    <w:rsid w:val="00FB7249"/>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styleId="NichtaufgelsteErwhnung">
    <w:name w:val="Unresolved Mention"/>
    <w:basedOn w:val="Absatz-Standardschriftart"/>
    <w:uiPriority w:val="99"/>
    <w:semiHidden/>
    <w:unhideWhenUsed/>
    <w:rsid w:val="006F1DC7"/>
    <w:rPr>
      <w:color w:val="605E5C"/>
      <w:shd w:val="clear" w:color="auto" w:fill="E1DFDD"/>
    </w:rPr>
  </w:style>
  <w:style w:type="paragraph" w:styleId="Sprechblasentext">
    <w:name w:val="Balloon Text"/>
    <w:basedOn w:val="Standard"/>
    <w:link w:val="SprechblasentextZchn"/>
    <w:uiPriority w:val="99"/>
    <w:semiHidden/>
    <w:unhideWhenUsed/>
    <w:rsid w:val="004117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17ED"/>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8</cp:revision>
  <cp:lastPrinted>2002-09-20T12:05:00Z</cp:lastPrinted>
  <dcterms:created xsi:type="dcterms:W3CDTF">2019-02-25T12:07:00Z</dcterms:created>
  <dcterms:modified xsi:type="dcterms:W3CDTF">2019-04-10T13:11:00Z</dcterms:modified>
</cp:coreProperties>
</file>