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873F9E" w:rsidRDefault="007B0879" w:rsidP="007B0879">
      <w:pPr>
        <w:rPr>
          <w:sz w:val="40"/>
          <w:szCs w:val="40"/>
        </w:rPr>
      </w:pPr>
      <w:bookmarkStart w:id="0" w:name="_GoBack"/>
      <w:bookmarkEnd w:id="0"/>
      <w:r w:rsidRPr="00873F9E">
        <w:rPr>
          <w:sz w:val="40"/>
          <w:szCs w:val="40"/>
        </w:rPr>
        <w:t>Presseinformation</w:t>
      </w:r>
    </w:p>
    <w:p w:rsidR="007B0879" w:rsidRPr="00873F9E" w:rsidRDefault="007B0879" w:rsidP="007B0879">
      <w:pPr>
        <w:spacing w:line="360" w:lineRule="auto"/>
        <w:ind w:right="-2"/>
        <w:rPr>
          <w:b/>
          <w:sz w:val="24"/>
        </w:rPr>
      </w:pPr>
    </w:p>
    <w:p w:rsidR="007B0879" w:rsidRPr="00873F9E" w:rsidRDefault="004D57C2" w:rsidP="007B0879">
      <w:pPr>
        <w:spacing w:line="360" w:lineRule="auto"/>
        <w:rPr>
          <w:b/>
          <w:sz w:val="24"/>
        </w:rPr>
      </w:pPr>
      <w:r>
        <w:rPr>
          <w:b/>
          <w:bCs/>
          <w:sz w:val="24"/>
        </w:rPr>
        <w:t>Temperaturüberwachung in Metall- und Stahlindustrie</w:t>
      </w:r>
    </w:p>
    <w:p w:rsidR="007B0879" w:rsidRPr="00873F9E" w:rsidRDefault="007B0879" w:rsidP="007B0879">
      <w:pPr>
        <w:spacing w:line="360" w:lineRule="auto"/>
        <w:ind w:right="-2"/>
      </w:pPr>
    </w:p>
    <w:p w:rsidR="007B0879" w:rsidRDefault="004D57C2" w:rsidP="007B0879">
      <w:pPr>
        <w:spacing w:line="360" w:lineRule="auto"/>
        <w:jc w:val="both"/>
      </w:pPr>
      <w:r>
        <w:t xml:space="preserve">Fluke Process Instruments präsentiert seine Temperaturprofilsysteme und Infrarot-Temperaturmesslösungen auf der THERMPROCESS. Als jüngste Neuheit im IR-Sortiment </w:t>
      </w:r>
      <w:r w:rsidR="00D33DCE">
        <w:t xml:space="preserve">ermöglicht </w:t>
      </w:r>
      <w:r>
        <w:t xml:space="preserve">das Punktpyrometer Thermalert 4.0 </w:t>
      </w:r>
      <w:r w:rsidR="00D33DCE">
        <w:t>d</w:t>
      </w:r>
      <w:r>
        <w:t xml:space="preserve">ie automatische berührungslose Temperaturüberwachung im Bereich -40…2250 °C. Dank </w:t>
      </w:r>
      <w:r w:rsidR="00D33DCE">
        <w:t>sein</w:t>
      </w:r>
      <w:r>
        <w:t xml:space="preserve">er weiten Umgebungstemperaturspanne von -20...85 °C können nun mehr Messpunkte ohne Kühlung eingerichtet werden. Eine weitere IR-Innovation am Messestand ist die industrietaugliche Wärmebildkamera ThermoView TV40 mit integrierter Kamera für sichtbares Licht. Das System für eine stationäre Installation </w:t>
      </w:r>
      <w:r w:rsidR="00D33DCE">
        <w:t>gewährleistet eine</w:t>
      </w:r>
      <w:r>
        <w:t xml:space="preserve"> kontinuierliche Temperaturüberwachung im Bereich -10...1200 °C. Es erfüllt höchste Ansprüche an Geräte für die Industrieautomatisierung und unterstützt </w:t>
      </w:r>
      <w:r w:rsidR="00D33DCE">
        <w:t>eine</w:t>
      </w:r>
      <w:r>
        <w:t xml:space="preserve"> Bildübertragung über GigE </w:t>
      </w:r>
      <w:r w:rsidR="00D33DCE">
        <w:t>und</w:t>
      </w:r>
      <w:r>
        <w:t xml:space="preserve"> automatische Alarme.</w:t>
      </w:r>
    </w:p>
    <w:p w:rsidR="00206086" w:rsidRPr="004D57C2" w:rsidRDefault="00206086" w:rsidP="00206086">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206086" w:rsidRPr="0065320B" w:rsidTr="004D3029">
        <w:tc>
          <w:tcPr>
            <w:tcW w:w="7226" w:type="dxa"/>
          </w:tcPr>
          <w:p w:rsidR="00206086" w:rsidRPr="00DF0963" w:rsidRDefault="001B568C" w:rsidP="004D3029">
            <w:pPr>
              <w:spacing w:after="120"/>
              <w:jc w:val="center"/>
              <w:rPr>
                <w:sz w:val="18"/>
                <w:lang w:val="en-US"/>
              </w:rPr>
            </w:pPr>
            <w:r>
              <w:rPr>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238.5pt">
                  <v:imagedata r:id="rId7" o:title="thermoview_tv40_iron_foundry_ladle_1000px"/>
                </v:shape>
              </w:pict>
            </w:r>
          </w:p>
        </w:tc>
      </w:tr>
      <w:tr w:rsidR="00206086" w:rsidRPr="004D57C2" w:rsidTr="004D3029">
        <w:tc>
          <w:tcPr>
            <w:tcW w:w="7226" w:type="dxa"/>
          </w:tcPr>
          <w:p w:rsidR="00206086" w:rsidRPr="004D57C2" w:rsidRDefault="004D57C2" w:rsidP="004D3029">
            <w:pPr>
              <w:jc w:val="center"/>
              <w:rPr>
                <w:sz w:val="18"/>
                <w:szCs w:val="18"/>
              </w:rPr>
            </w:pPr>
            <w:r w:rsidRPr="00211DFC">
              <w:rPr>
                <w:b/>
                <w:bCs/>
                <w:sz w:val="18"/>
              </w:rPr>
              <w:t>Bild:</w:t>
            </w:r>
            <w:r>
              <w:rPr>
                <w:bCs/>
                <w:sz w:val="18"/>
              </w:rPr>
              <w:t xml:space="preserve"> </w:t>
            </w:r>
            <w:r w:rsidRPr="004D57C2">
              <w:rPr>
                <w:bCs/>
                <w:sz w:val="18"/>
              </w:rPr>
              <w:t>Die Wärmebildkamera ermöglicht die kontinuierliche Prozessüberwachung und</w:t>
            </w:r>
            <w:r w:rsidR="00D33DCE">
              <w:rPr>
                <w:bCs/>
                <w:sz w:val="18"/>
              </w:rPr>
              <w:t xml:space="preserve"> sendet</w:t>
            </w:r>
            <w:r w:rsidRPr="004D57C2">
              <w:rPr>
                <w:bCs/>
                <w:sz w:val="18"/>
              </w:rPr>
              <w:t xml:space="preserve"> automatische Alarme bei Überhitzung oder definierten Unregelmäßigkeiten</w:t>
            </w:r>
          </w:p>
        </w:tc>
      </w:tr>
    </w:tbl>
    <w:p w:rsidR="00206086" w:rsidRPr="004D57C2" w:rsidRDefault="00206086" w:rsidP="00206086">
      <w:pPr>
        <w:spacing w:line="360" w:lineRule="auto"/>
        <w:jc w:val="both"/>
      </w:pPr>
    </w:p>
    <w:p w:rsidR="004D57C2" w:rsidRPr="00AA0E48" w:rsidRDefault="004D57C2" w:rsidP="004D57C2">
      <w:pPr>
        <w:spacing w:line="360" w:lineRule="auto"/>
        <w:jc w:val="both"/>
      </w:pPr>
      <w:bookmarkStart w:id="1" w:name="_Hlk511737115"/>
      <w:r>
        <w:t xml:space="preserve">Die Sparte Temperaturprofilmessung zeigt die Datenlogger Datapaq TP3 mit bis zu 20 Messkanälen und einer herausragenden Speicherkapazität von 3,6 </w:t>
      </w:r>
      <w:r w:rsidR="00D33DCE">
        <w:t>Mio.</w:t>
      </w:r>
      <w:r>
        <w:t xml:space="preserve"> Datenpunkten. Die Logger ermöglichen Gleichmäßigkeitsprüfungen (TUS) und die Aufzeichnung der Produkttemperatur direkt im Ofen. Sie eignen sich sogar für die Überwachung von Wasser- oder Gasabschreckprozessen. </w:t>
      </w:r>
      <w:r>
        <w:lastRenderedPageBreak/>
        <w:t xml:space="preserve">Anwender können einfach CQI-9-, AMS-2750E- und ISO9000-konforme sowie individualisierte Protokolle erstellen. Die Logger haben einen Messtemperaturbereich von -100...1370 °C und eine hohe Genauigkeit von ±0,3 °C. Fluke Process Instruments liefert komplette anwendungsspezifische Systemlösungen </w:t>
      </w:r>
      <w:r w:rsidR="00D33DCE">
        <w:t>mit</w:t>
      </w:r>
      <w:r>
        <w:t xml:space="preserve"> belastbaren Hitzeschutzbehältern, der Auswertungssoftware Datapaq Insight und Thermoelementen. Das Standteam </w:t>
      </w:r>
      <w:r w:rsidR="00D33DCE">
        <w:t xml:space="preserve">freut sich, </w:t>
      </w:r>
      <w:r>
        <w:t>Messebesucher bei der Auswahl der richtigen Lösung für ihre spezifische Anwendung</w:t>
      </w:r>
      <w:r w:rsidR="00D33DCE">
        <w:t xml:space="preserve"> zu beraten</w:t>
      </w:r>
      <w:r>
        <w:t>.</w:t>
      </w:r>
    </w:p>
    <w:p w:rsidR="004D57C2" w:rsidRPr="00AA0E48" w:rsidRDefault="004D57C2" w:rsidP="004D57C2">
      <w:pPr>
        <w:spacing w:line="360" w:lineRule="auto"/>
        <w:jc w:val="both"/>
      </w:pPr>
      <w:r>
        <w:t>THERMPROCESS ist Teil der “The Bright World of Metals”, einer führenden internationalen Veranstaltung für die Metallindustrie, die außerdem auch die GIFA-Fachmesse für Gießereitechnik, die METEC-Metallurgiemesse und die Newcast-Messe für Präzisionsgussprodukte umfasst, die allesamt parallel in Düsseldorf stattfinden.</w:t>
      </w:r>
    </w:p>
    <w:p w:rsidR="004D57C2" w:rsidRPr="00C848A3" w:rsidRDefault="004D57C2" w:rsidP="004D57C2">
      <w:pPr>
        <w:jc w:val="both"/>
        <w:rPr>
          <w:b/>
          <w:lang w:val="en-US"/>
        </w:rPr>
      </w:pPr>
      <w:r w:rsidRPr="00AA0E48">
        <w:rPr>
          <w:b/>
          <w:bCs/>
          <w:lang w:val="en-US"/>
        </w:rPr>
        <w:t>Fluke Process Instruments auf der THERMPROCESS</w:t>
      </w:r>
    </w:p>
    <w:p w:rsidR="004D57C2" w:rsidRPr="00C848A3" w:rsidRDefault="004D57C2" w:rsidP="004D57C2">
      <w:pPr>
        <w:jc w:val="both"/>
        <w:rPr>
          <w:b/>
          <w:lang w:val="en-US"/>
        </w:rPr>
      </w:pPr>
      <w:r w:rsidRPr="00C848A3">
        <w:rPr>
          <w:b/>
          <w:bCs/>
        </w:rPr>
        <w:t>Düsseldorf, 25. – 29. Juni 2019</w:t>
      </w:r>
    </w:p>
    <w:p w:rsidR="004D57C2" w:rsidRDefault="004D57C2" w:rsidP="004D57C2">
      <w:pPr>
        <w:jc w:val="both"/>
        <w:rPr>
          <w:b/>
          <w:bCs/>
        </w:rPr>
      </w:pPr>
      <w:r w:rsidRPr="00E66B35">
        <w:rPr>
          <w:b/>
          <w:bCs/>
        </w:rPr>
        <w:t>Hall</w:t>
      </w:r>
      <w:r w:rsidR="006A5C04">
        <w:rPr>
          <w:b/>
          <w:bCs/>
        </w:rPr>
        <w:t>e</w:t>
      </w:r>
      <w:r w:rsidRPr="00E66B35">
        <w:rPr>
          <w:b/>
          <w:bCs/>
        </w:rPr>
        <w:t xml:space="preserve"> 9, Stand C73</w:t>
      </w:r>
    </w:p>
    <w:p w:rsidR="00206086" w:rsidRDefault="00206086" w:rsidP="00206086">
      <w:pPr>
        <w:spacing w:line="360" w:lineRule="auto"/>
        <w:jc w:val="both"/>
      </w:pPr>
    </w:p>
    <w:bookmarkEnd w:id="1"/>
    <w:p w:rsidR="00206086" w:rsidRPr="00211DFC" w:rsidRDefault="00206086" w:rsidP="00206086">
      <w:pPr>
        <w:spacing w:line="360" w:lineRule="auto"/>
        <w:jc w:val="both"/>
        <w:rPr>
          <w:lang w:val="en-US"/>
        </w:rPr>
      </w:pPr>
    </w:p>
    <w:p w:rsidR="00D17321" w:rsidRPr="00873F9E" w:rsidRDefault="00D17321">
      <w:pPr>
        <w:spacing w:line="360" w:lineRule="auto"/>
        <w:jc w:val="both"/>
      </w:pPr>
    </w:p>
    <w:p w:rsidR="00D17321" w:rsidRPr="00873F9E" w:rsidRDefault="00D17321">
      <w:pPr>
        <w:spacing w:line="360" w:lineRule="auto"/>
        <w:jc w:val="both"/>
      </w:pPr>
    </w:p>
    <w:p w:rsidR="00D17321" w:rsidRPr="00873F9E" w:rsidRDefault="00D17321">
      <w:pPr>
        <w:spacing w:line="360" w:lineRule="auto"/>
        <w:jc w:val="both"/>
      </w:pPr>
    </w:p>
    <w:p w:rsidR="00D17321" w:rsidRPr="00873F9E" w:rsidRDefault="00D17321">
      <w:pPr>
        <w:spacing w:line="360" w:lineRule="auto"/>
        <w:jc w:val="both"/>
      </w:pPr>
    </w:p>
    <w:p w:rsidR="00D17321" w:rsidRDefault="00D17321" w:rsidP="003F5B6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5"/>
        <w:gridCol w:w="3844"/>
        <w:gridCol w:w="961"/>
        <w:gridCol w:w="1352"/>
      </w:tblGrid>
      <w:tr w:rsidR="003F5B67" w:rsidTr="003F5B67">
        <w:tc>
          <w:tcPr>
            <w:tcW w:w="1145" w:type="dxa"/>
          </w:tcPr>
          <w:p w:rsidR="003F5B67" w:rsidRDefault="003F5B67" w:rsidP="003F5B67">
            <w:r w:rsidRPr="00873F9E">
              <w:rPr>
                <w:sz w:val="18"/>
              </w:rPr>
              <w:t>Bilder:</w:t>
            </w:r>
          </w:p>
        </w:tc>
        <w:tc>
          <w:tcPr>
            <w:tcW w:w="3844" w:type="dxa"/>
          </w:tcPr>
          <w:p w:rsidR="003F5B67" w:rsidRPr="004D57C2" w:rsidRDefault="004D57C2" w:rsidP="003F5B67">
            <w:pPr>
              <w:rPr>
                <w:lang w:val="en-US"/>
              </w:rPr>
            </w:pPr>
            <w:r w:rsidRPr="00167949">
              <w:rPr>
                <w:sz w:val="18"/>
                <w:lang w:val="en-US"/>
              </w:rPr>
              <w:t>thermoview_tv40_iron_foundry_ladle</w:t>
            </w:r>
          </w:p>
        </w:tc>
        <w:tc>
          <w:tcPr>
            <w:tcW w:w="961" w:type="dxa"/>
          </w:tcPr>
          <w:p w:rsidR="003F5B67" w:rsidRDefault="003F5B67" w:rsidP="003F5B67">
            <w:r w:rsidRPr="00873F9E">
              <w:rPr>
                <w:sz w:val="18"/>
              </w:rPr>
              <w:t>Zeichen:</w:t>
            </w:r>
          </w:p>
        </w:tc>
        <w:tc>
          <w:tcPr>
            <w:tcW w:w="1352" w:type="dxa"/>
          </w:tcPr>
          <w:p w:rsidR="003F5B67" w:rsidRDefault="00D33DCE" w:rsidP="003F5B67">
            <w:pPr>
              <w:jc w:val="right"/>
            </w:pPr>
            <w:r>
              <w:rPr>
                <w:sz w:val="18"/>
              </w:rPr>
              <w:t>2014</w:t>
            </w:r>
          </w:p>
        </w:tc>
      </w:tr>
      <w:tr w:rsidR="003F5B67" w:rsidTr="003F5B67">
        <w:tc>
          <w:tcPr>
            <w:tcW w:w="1145" w:type="dxa"/>
          </w:tcPr>
          <w:p w:rsidR="003F5B67" w:rsidRDefault="003F5B67" w:rsidP="003F5B67">
            <w:pPr>
              <w:spacing w:before="120"/>
            </w:pPr>
            <w:r w:rsidRPr="00873F9E">
              <w:rPr>
                <w:sz w:val="18"/>
              </w:rPr>
              <w:t>Dateiname:</w:t>
            </w:r>
          </w:p>
        </w:tc>
        <w:tc>
          <w:tcPr>
            <w:tcW w:w="3844" w:type="dxa"/>
          </w:tcPr>
          <w:p w:rsidR="003F5B67" w:rsidRDefault="00206086" w:rsidP="003F5B67">
            <w:pPr>
              <w:spacing w:before="120"/>
            </w:pPr>
            <w:r w:rsidRPr="00167949">
              <w:rPr>
                <w:sz w:val="18"/>
              </w:rPr>
              <w:t>2019030</w:t>
            </w:r>
            <w:r>
              <w:rPr>
                <w:sz w:val="18"/>
              </w:rPr>
              <w:t>56</w:t>
            </w:r>
            <w:r w:rsidRPr="00167949">
              <w:rPr>
                <w:sz w:val="18"/>
              </w:rPr>
              <w:t>_pm_thermprocess_</w:t>
            </w:r>
            <w:r>
              <w:rPr>
                <w:sz w:val="18"/>
              </w:rPr>
              <w:t>d</w:t>
            </w:r>
            <w:r w:rsidRPr="00167949">
              <w:rPr>
                <w:sz w:val="18"/>
              </w:rPr>
              <w:t>e</w:t>
            </w:r>
          </w:p>
        </w:tc>
        <w:tc>
          <w:tcPr>
            <w:tcW w:w="961" w:type="dxa"/>
          </w:tcPr>
          <w:p w:rsidR="003F5B67" w:rsidRDefault="003F5B67" w:rsidP="003F5B67">
            <w:pPr>
              <w:spacing w:before="120"/>
            </w:pPr>
            <w:r w:rsidRPr="00873F9E">
              <w:rPr>
                <w:sz w:val="18"/>
              </w:rPr>
              <w:t>Datum:</w:t>
            </w:r>
          </w:p>
        </w:tc>
        <w:tc>
          <w:tcPr>
            <w:tcW w:w="1352" w:type="dxa"/>
          </w:tcPr>
          <w:p w:rsidR="003F5B67" w:rsidRDefault="001B568C" w:rsidP="003F5B67">
            <w:pPr>
              <w:spacing w:before="120"/>
              <w:jc w:val="right"/>
            </w:pPr>
            <w:r>
              <w:rPr>
                <w:sz w:val="18"/>
              </w:rPr>
              <w:t>10.04.2019</w:t>
            </w:r>
          </w:p>
        </w:tc>
      </w:tr>
    </w:tbl>
    <w:p w:rsidR="001C4B0B" w:rsidRPr="00873F9E" w:rsidRDefault="00F70ADA" w:rsidP="001C4B0B">
      <w:pPr>
        <w:spacing w:before="120" w:after="120"/>
        <w:rPr>
          <w:b/>
          <w:sz w:val="16"/>
        </w:rPr>
      </w:pPr>
      <w:r w:rsidRPr="00873F9E">
        <w:rPr>
          <w:b/>
          <w:sz w:val="16"/>
        </w:rPr>
        <w:t>Über</w:t>
      </w:r>
      <w:r w:rsidR="001C4B0B" w:rsidRPr="00873F9E">
        <w:rPr>
          <w:b/>
          <w:sz w:val="16"/>
        </w:rPr>
        <w:t xml:space="preserve"> Fluke Process Instruments</w:t>
      </w:r>
    </w:p>
    <w:p w:rsidR="001C4B0B" w:rsidRPr="00873F9E" w:rsidRDefault="001C4B0B" w:rsidP="001C4B0B">
      <w:pPr>
        <w:jc w:val="both"/>
        <w:rPr>
          <w:sz w:val="16"/>
          <w:szCs w:val="16"/>
        </w:rPr>
      </w:pPr>
      <w:r w:rsidRPr="00873F9E">
        <w:rPr>
          <w:sz w:val="16"/>
          <w:szCs w:val="16"/>
        </w:rPr>
        <w:t>Fluke Process Instruments entwickelt, fertigt und vertreibt ein umfassendes Programm an Infrarot-Messsystemen und Temperaturüberwachungslösungen für industrielle Anwendungen, Instandhaltung und Qualitätskontrolle. Die Produkte, die weltweit unter den Marken Raytek, Ircon und Datapaq vertrieben werden, stehen für über 125 Jahre Technologieführerschaft im Bereich der Temperaturmessung.</w:t>
      </w:r>
    </w:p>
    <w:p w:rsidR="001C4B0B" w:rsidRPr="00873F9E" w:rsidRDefault="00F70ADA" w:rsidP="001C4B0B">
      <w:pPr>
        <w:spacing w:before="120" w:after="120"/>
        <w:rPr>
          <w:b/>
          <w:sz w:val="16"/>
        </w:rPr>
      </w:pPr>
      <w:r w:rsidRPr="00873F9E">
        <w:rPr>
          <w:b/>
          <w:sz w:val="16"/>
        </w:rPr>
        <w:t>Über</w:t>
      </w:r>
      <w:r w:rsidR="001C4B0B" w:rsidRPr="00873F9E">
        <w:rPr>
          <w:b/>
          <w:sz w:val="16"/>
        </w:rPr>
        <w:t xml:space="preserve"> Fluke</w:t>
      </w:r>
    </w:p>
    <w:p w:rsidR="001C4B0B" w:rsidRPr="00873F9E" w:rsidRDefault="001C4B0B" w:rsidP="001C4B0B">
      <w:pPr>
        <w:jc w:val="both"/>
        <w:rPr>
          <w:sz w:val="16"/>
          <w:szCs w:val="16"/>
        </w:rPr>
      </w:pPr>
      <w:r w:rsidRPr="00873F9E">
        <w:rPr>
          <w:sz w:val="16"/>
          <w:szCs w:val="16"/>
        </w:rPr>
        <w:t>Die 1948 gegründete Aktiengesellschaft Fluke mit Sitz in Everett (Washington), USA, ist der internationale Marktführer im Bereich kompakter elektronischer Test- und Messgeräte. Anwender sind technisches Fachpersonal, Ingenieure, Elektriker und Messtechniker, die industrielle, elektrische und elektronische Anlagen und Kalibrierprozesse einrichten, testen und bedienen.</w:t>
      </w:r>
    </w:p>
    <w:p w:rsidR="00040C88" w:rsidRPr="00873F9E" w:rsidRDefault="00040C88">
      <w:pPr>
        <w:pBdr>
          <w:between w:val="single" w:sz="4" w:space="1" w:color="auto"/>
        </w:pBdr>
        <w:jc w:val="both"/>
        <w:rPr>
          <w:sz w:val="16"/>
        </w:rPr>
      </w:pPr>
    </w:p>
    <w:p w:rsidR="00040C88" w:rsidRDefault="00040C88">
      <w:pPr>
        <w:pStyle w:val="Textkrper"/>
        <w:pBdr>
          <w:between w:val="single" w:sz="4" w:space="1" w:color="auto"/>
        </w:pBdr>
        <w:jc w:val="both"/>
        <w:rPr>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9"/>
        <w:gridCol w:w="2313"/>
      </w:tblGrid>
      <w:tr w:rsidR="003F5B67" w:rsidTr="007A046B">
        <w:tc>
          <w:tcPr>
            <w:tcW w:w="4989" w:type="dxa"/>
          </w:tcPr>
          <w:p w:rsidR="003F5B67" w:rsidRPr="00873F9E" w:rsidRDefault="003F5B67" w:rsidP="007A046B">
            <w:pPr>
              <w:spacing w:after="60"/>
              <w:rPr>
                <w:b/>
              </w:rPr>
            </w:pPr>
            <w:r w:rsidRPr="00873F9E">
              <w:rPr>
                <w:b/>
              </w:rPr>
              <w:t>Kontakt:</w:t>
            </w:r>
          </w:p>
          <w:p w:rsidR="003F5B67" w:rsidRPr="00873F9E" w:rsidRDefault="003F5B67" w:rsidP="007A046B">
            <w:pPr>
              <w:pStyle w:val="berschrift2"/>
              <w:ind w:right="-68"/>
              <w:jc w:val="left"/>
              <w:rPr>
                <w:sz w:val="20"/>
              </w:rPr>
            </w:pPr>
            <w:r w:rsidRPr="00873F9E">
              <w:rPr>
                <w:sz w:val="20"/>
              </w:rPr>
              <w:t>Fluke Process Instruments GmbH</w:t>
            </w:r>
          </w:p>
          <w:p w:rsidR="003F5B67" w:rsidRPr="00873F9E" w:rsidRDefault="003F5B67" w:rsidP="007A046B">
            <w:pPr>
              <w:pStyle w:val="Kopfzeile"/>
              <w:tabs>
                <w:tab w:val="clear" w:pos="4536"/>
                <w:tab w:val="clear" w:pos="9072"/>
              </w:tabs>
              <w:spacing w:before="60" w:after="60"/>
            </w:pPr>
            <w:r>
              <w:t>Sabrina Balkow</w:t>
            </w:r>
          </w:p>
          <w:p w:rsidR="003F5B67" w:rsidRPr="00873F9E" w:rsidRDefault="003F5B67" w:rsidP="007A046B">
            <w:r w:rsidRPr="00873F9E">
              <w:t>Blankenburger Straße 135</w:t>
            </w:r>
          </w:p>
          <w:p w:rsidR="003F5B67" w:rsidRDefault="003F5B67" w:rsidP="007A046B">
            <w:r w:rsidRPr="00873F9E">
              <w:t>13127 Berlin</w:t>
            </w:r>
          </w:p>
          <w:p w:rsidR="003F5B67" w:rsidRPr="002238B0" w:rsidRDefault="003F5B67" w:rsidP="007A046B">
            <w:pPr>
              <w:spacing w:before="60"/>
              <w:rPr>
                <w:lang w:val="pt-PT"/>
              </w:rPr>
            </w:pPr>
            <w:r w:rsidRPr="002238B0">
              <w:rPr>
                <w:lang w:val="pt-PT"/>
              </w:rPr>
              <w:t>Tel.: 030 / 478</w:t>
            </w:r>
            <w:r>
              <w:rPr>
                <w:lang w:val="pt-PT"/>
              </w:rPr>
              <w:t xml:space="preserve"> </w:t>
            </w:r>
            <w:r w:rsidRPr="002238B0">
              <w:rPr>
                <w:lang w:val="pt-PT"/>
              </w:rPr>
              <w:t>008 - 0</w:t>
            </w:r>
          </w:p>
          <w:p w:rsidR="003F5B67" w:rsidRPr="000338C9" w:rsidRDefault="003F5B67" w:rsidP="007A046B">
            <w:pPr>
              <w:rPr>
                <w:lang w:val="pt-PT"/>
              </w:rPr>
            </w:pPr>
            <w:r w:rsidRPr="000338C9">
              <w:rPr>
                <w:lang w:val="pt-PT"/>
              </w:rPr>
              <w:t>E-Mail: marcom2.emea@flukeprocessinstruments.de</w:t>
            </w:r>
          </w:p>
          <w:p w:rsidR="003F5B67" w:rsidRDefault="003F5B67" w:rsidP="007A046B">
            <w:r w:rsidRPr="00873F9E">
              <w:t>Internet: www.flukeprocessinstruments.</w:t>
            </w:r>
            <w:r>
              <w:t>de</w:t>
            </w:r>
          </w:p>
        </w:tc>
        <w:tc>
          <w:tcPr>
            <w:tcW w:w="2313" w:type="dxa"/>
          </w:tcPr>
          <w:p w:rsidR="003F5B67" w:rsidRDefault="003F5B67" w:rsidP="002D4AD2">
            <w:pPr>
              <w:spacing w:before="300"/>
              <w:rPr>
                <w:sz w:val="16"/>
              </w:rPr>
            </w:pPr>
            <w:r w:rsidRPr="00873F9E">
              <w:rPr>
                <w:sz w:val="16"/>
              </w:rPr>
              <w:t>gii die Presse-Agentur GmbH</w:t>
            </w:r>
          </w:p>
          <w:p w:rsidR="003F5B67" w:rsidRPr="00873F9E" w:rsidRDefault="003F5B67" w:rsidP="007A046B">
            <w:pPr>
              <w:pStyle w:val="Textkrper"/>
              <w:rPr>
                <w:sz w:val="16"/>
              </w:rPr>
            </w:pPr>
            <w:r w:rsidRPr="00873F9E">
              <w:rPr>
                <w:sz w:val="16"/>
              </w:rPr>
              <w:t>Immanuelkirchstraße 12</w:t>
            </w:r>
          </w:p>
          <w:p w:rsidR="003F5B67" w:rsidRPr="00873F9E" w:rsidRDefault="003F5B67" w:rsidP="007A046B">
            <w:pPr>
              <w:pStyle w:val="Textkrper"/>
              <w:jc w:val="both"/>
              <w:rPr>
                <w:sz w:val="16"/>
              </w:rPr>
            </w:pPr>
            <w:r w:rsidRPr="00873F9E">
              <w:rPr>
                <w:sz w:val="16"/>
              </w:rPr>
              <w:t>10405 Berlin</w:t>
            </w:r>
          </w:p>
          <w:p w:rsidR="003F5B67" w:rsidRPr="00873F9E" w:rsidRDefault="003F5B67" w:rsidP="007A046B">
            <w:pPr>
              <w:pStyle w:val="Textkrper"/>
              <w:jc w:val="both"/>
              <w:rPr>
                <w:sz w:val="16"/>
              </w:rPr>
            </w:pPr>
            <w:r w:rsidRPr="00873F9E">
              <w:rPr>
                <w:sz w:val="16"/>
              </w:rPr>
              <w:t>Tel.: 030 / 538</w:t>
            </w:r>
            <w:r>
              <w:rPr>
                <w:sz w:val="16"/>
              </w:rPr>
              <w:t xml:space="preserve"> </w:t>
            </w:r>
            <w:r w:rsidRPr="00873F9E">
              <w:rPr>
                <w:sz w:val="16"/>
              </w:rPr>
              <w:t>965 -</w:t>
            </w:r>
            <w:r>
              <w:rPr>
                <w:sz w:val="16"/>
              </w:rPr>
              <w:t xml:space="preserve"> </w:t>
            </w:r>
            <w:r w:rsidRPr="00873F9E">
              <w:rPr>
                <w:sz w:val="16"/>
              </w:rPr>
              <w:t>0</w:t>
            </w:r>
          </w:p>
          <w:p w:rsidR="003F5B67" w:rsidRPr="00873F9E" w:rsidRDefault="003F5B67" w:rsidP="007A046B">
            <w:pPr>
              <w:pStyle w:val="Textkrper"/>
              <w:jc w:val="both"/>
              <w:rPr>
                <w:sz w:val="16"/>
              </w:rPr>
            </w:pPr>
            <w:r w:rsidRPr="00873F9E">
              <w:rPr>
                <w:sz w:val="16"/>
              </w:rPr>
              <w:t>E-Mail: info@gii.de</w:t>
            </w:r>
          </w:p>
          <w:p w:rsidR="003F5B67" w:rsidRDefault="003F5B67" w:rsidP="007A046B">
            <w:r w:rsidRPr="00873F9E">
              <w:rPr>
                <w:sz w:val="16"/>
              </w:rPr>
              <w:t>Internet: www.gii.de</w:t>
            </w:r>
          </w:p>
        </w:tc>
      </w:tr>
    </w:tbl>
    <w:p w:rsidR="003F5B67" w:rsidRPr="00873F9E" w:rsidRDefault="003F5B67"/>
    <w:sectPr w:rsidR="003F5B67" w:rsidRPr="00873F9E">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6D6" w:rsidRDefault="008546D6">
      <w:r>
        <w:separator/>
      </w:r>
    </w:p>
  </w:endnote>
  <w:endnote w:type="continuationSeparator" w:id="0">
    <w:p w:rsidR="008546D6" w:rsidRDefault="00854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6D6" w:rsidRDefault="008546D6">
      <w:r>
        <w:separator/>
      </w:r>
    </w:p>
  </w:footnote>
  <w:footnote w:type="continuationSeparator" w:id="0">
    <w:p w:rsidR="008546D6" w:rsidRDefault="00854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Default="001B568C" w:rsidP="007B0879">
    <w:pPr>
      <w:pStyle w:val="Kopfzeile"/>
      <w:tabs>
        <w:tab w:val="clear" w:pos="4536"/>
        <w:tab w:val="clear" w:pos="9072"/>
      </w:tabs>
      <w:ind w:left="709" w:hanging="709"/>
      <w:rPr>
        <w:rStyle w:val="Seitenzah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7B2AA9">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4D57C2" w:rsidRPr="003A5A2F">
      <w:rPr>
        <w:rStyle w:val="Seitenzahl"/>
        <w:sz w:val="18"/>
      </w:rPr>
      <w:t>Messevorschau THERMPROCESS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1B568C"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3348F"/>
    <w:rsid w:val="000338C9"/>
    <w:rsid w:val="00036A7E"/>
    <w:rsid w:val="00040C88"/>
    <w:rsid w:val="000609D1"/>
    <w:rsid w:val="00075A4D"/>
    <w:rsid w:val="000C351D"/>
    <w:rsid w:val="000D69D3"/>
    <w:rsid w:val="000E22FB"/>
    <w:rsid w:val="000E5340"/>
    <w:rsid w:val="00121A3A"/>
    <w:rsid w:val="0012509E"/>
    <w:rsid w:val="00153718"/>
    <w:rsid w:val="001B568C"/>
    <w:rsid w:val="001C4B0B"/>
    <w:rsid w:val="001F66DC"/>
    <w:rsid w:val="00206086"/>
    <w:rsid w:val="002238B0"/>
    <w:rsid w:val="0023294C"/>
    <w:rsid w:val="00291153"/>
    <w:rsid w:val="0029435B"/>
    <w:rsid w:val="00294F47"/>
    <w:rsid w:val="002A791A"/>
    <w:rsid w:val="002D0662"/>
    <w:rsid w:val="002D4AD2"/>
    <w:rsid w:val="002E584F"/>
    <w:rsid w:val="002E7571"/>
    <w:rsid w:val="00370B60"/>
    <w:rsid w:val="003A20CC"/>
    <w:rsid w:val="003A6339"/>
    <w:rsid w:val="003F165F"/>
    <w:rsid w:val="003F5B67"/>
    <w:rsid w:val="004324BC"/>
    <w:rsid w:val="00435098"/>
    <w:rsid w:val="004A6FF8"/>
    <w:rsid w:val="004A77B5"/>
    <w:rsid w:val="004B692B"/>
    <w:rsid w:val="004D57C2"/>
    <w:rsid w:val="00511D97"/>
    <w:rsid w:val="00517BE8"/>
    <w:rsid w:val="00561E00"/>
    <w:rsid w:val="00576C48"/>
    <w:rsid w:val="0059703F"/>
    <w:rsid w:val="00642628"/>
    <w:rsid w:val="00650F41"/>
    <w:rsid w:val="00662E14"/>
    <w:rsid w:val="00666285"/>
    <w:rsid w:val="006A5C04"/>
    <w:rsid w:val="006B4547"/>
    <w:rsid w:val="006C6A22"/>
    <w:rsid w:val="006D13FE"/>
    <w:rsid w:val="00755111"/>
    <w:rsid w:val="00764C68"/>
    <w:rsid w:val="00771C29"/>
    <w:rsid w:val="007B0879"/>
    <w:rsid w:val="007B2AA9"/>
    <w:rsid w:val="008546D6"/>
    <w:rsid w:val="008659D9"/>
    <w:rsid w:val="00866F94"/>
    <w:rsid w:val="00871D75"/>
    <w:rsid w:val="008739D1"/>
    <w:rsid w:val="00873F9E"/>
    <w:rsid w:val="008A0F92"/>
    <w:rsid w:val="008B7180"/>
    <w:rsid w:val="008D7722"/>
    <w:rsid w:val="008F0F8C"/>
    <w:rsid w:val="00904007"/>
    <w:rsid w:val="009564A2"/>
    <w:rsid w:val="009C5A68"/>
    <w:rsid w:val="009F4799"/>
    <w:rsid w:val="00A27FBD"/>
    <w:rsid w:val="00A4159A"/>
    <w:rsid w:val="00A51C2B"/>
    <w:rsid w:val="00A55D13"/>
    <w:rsid w:val="00AA6C1B"/>
    <w:rsid w:val="00B06B96"/>
    <w:rsid w:val="00B20D79"/>
    <w:rsid w:val="00BA2B7F"/>
    <w:rsid w:val="00BC6C57"/>
    <w:rsid w:val="00BF480D"/>
    <w:rsid w:val="00BF5610"/>
    <w:rsid w:val="00BF68AC"/>
    <w:rsid w:val="00C0638D"/>
    <w:rsid w:val="00C35421"/>
    <w:rsid w:val="00C67050"/>
    <w:rsid w:val="00C84D78"/>
    <w:rsid w:val="00CB42D8"/>
    <w:rsid w:val="00CD446D"/>
    <w:rsid w:val="00D03B49"/>
    <w:rsid w:val="00D05494"/>
    <w:rsid w:val="00D17321"/>
    <w:rsid w:val="00D33DCE"/>
    <w:rsid w:val="00D44AA1"/>
    <w:rsid w:val="00D545F5"/>
    <w:rsid w:val="00D72EDD"/>
    <w:rsid w:val="00D96D48"/>
    <w:rsid w:val="00E072FC"/>
    <w:rsid w:val="00E2029D"/>
    <w:rsid w:val="00E43B28"/>
    <w:rsid w:val="00E83782"/>
    <w:rsid w:val="00EC06A2"/>
    <w:rsid w:val="00ED60A1"/>
    <w:rsid w:val="00EE1264"/>
    <w:rsid w:val="00EF4E8A"/>
    <w:rsid w:val="00F0058F"/>
    <w:rsid w:val="00F05694"/>
    <w:rsid w:val="00F35702"/>
    <w:rsid w:val="00F44AB4"/>
    <w:rsid w:val="00F55265"/>
    <w:rsid w:val="00F55C68"/>
    <w:rsid w:val="00F70ADA"/>
    <w:rsid w:val="00FC3995"/>
    <w:rsid w:val="00FD768F"/>
    <w:rsid w:val="00FE2A22"/>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chartTrackingRefBased/>
  <w15:docId w15:val="{4E1C7A93-98C0-4D37-A792-E1BCEC0D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table" w:styleId="Tabellenraster">
    <w:name w:val="Table Grid"/>
    <w:basedOn w:val="NormaleTabelle"/>
    <w:uiPriority w:val="59"/>
    <w:rsid w:val="003F5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3119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6</cp:revision>
  <cp:lastPrinted>2019-03-29T14:20:00Z</cp:lastPrinted>
  <dcterms:created xsi:type="dcterms:W3CDTF">2019-03-29T14:08:00Z</dcterms:created>
  <dcterms:modified xsi:type="dcterms:W3CDTF">2019-04-10T13:11:00Z</dcterms:modified>
</cp:coreProperties>
</file>