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A2277" w:rsidRDefault="00200BC6">
      <w:pPr>
        <w:rPr>
          <w:sz w:val="40"/>
          <w:szCs w:val="40"/>
        </w:rPr>
      </w:pPr>
      <w:bookmarkStart w:id="0" w:name="_GoBack"/>
      <w:bookmarkEnd w:id="0"/>
      <w:r>
        <w:rPr>
          <w:sz w:val="40"/>
          <w:szCs w:val="40"/>
        </w:rPr>
        <w:t>Presseinformation</w:t>
      </w:r>
    </w:p>
    <w:p w:rsidR="007A2277" w:rsidRDefault="007A2277">
      <w:pPr>
        <w:spacing w:line="360" w:lineRule="auto"/>
        <w:ind w:right="-2"/>
        <w:rPr>
          <w:b/>
          <w:sz w:val="24"/>
          <w:szCs w:val="40"/>
        </w:rPr>
      </w:pPr>
    </w:p>
    <w:p w:rsidR="007A2277" w:rsidRDefault="007A2277">
      <w:pPr>
        <w:suppressAutoHyphens/>
        <w:spacing w:line="360" w:lineRule="auto"/>
        <w:rPr>
          <w:b/>
          <w:sz w:val="24"/>
        </w:rPr>
      </w:pPr>
    </w:p>
    <w:p w:rsidR="007A2277" w:rsidRDefault="00200BC6">
      <w:pPr>
        <w:suppressAutoHyphens/>
        <w:spacing w:line="360" w:lineRule="auto"/>
        <w:rPr>
          <w:b/>
          <w:sz w:val="24"/>
        </w:rPr>
      </w:pPr>
      <w:r>
        <w:rPr>
          <w:b/>
          <w:sz w:val="24"/>
        </w:rPr>
        <w:t xml:space="preserve">Neue Varianten für Industrial-Ethernet-Steckverbinder </w:t>
      </w:r>
    </w:p>
    <w:p w:rsidR="007A2277" w:rsidRDefault="007A2277">
      <w:pPr>
        <w:pStyle w:val="Kopfzeile"/>
        <w:spacing w:line="360" w:lineRule="auto"/>
        <w:ind w:right="-2"/>
        <w:jc w:val="both"/>
      </w:pPr>
    </w:p>
    <w:p w:rsidR="007A2277" w:rsidRDefault="00200BC6">
      <w:pPr>
        <w:pStyle w:val="Kopfzeile"/>
        <w:spacing w:line="360" w:lineRule="auto"/>
        <w:ind w:right="-2"/>
        <w:jc w:val="both"/>
      </w:pPr>
      <w:r>
        <w:t>Mönchengladbach – Der Verbindungstechnik-Distributor und Kabelkonfektionierer EVG bietet jetzt für die Schnittstelle robuste HAN</w:t>
      </w:r>
      <w:r w:rsidRPr="00200BC6">
        <w:rPr>
          <w:vertAlign w:val="superscript"/>
        </w:rPr>
        <w:t>®</w:t>
      </w:r>
      <w:r>
        <w:t xml:space="preserve"> 3A-Anbaugehäuse mit RJ45-Bauteilen aus Zinkdruckguss an. Ab sofort sind die für hohe Bandbreiten und Übertragungsraten bis 10 GB/sek. ausgelegten Industrial-Ethernet-Steckverbinder als Wanddurchführung mit Kupplung mit und ohne Abdeckkappe lieferbar. Bei geschlossenem Klappdeckel oder aufgesetzter Kappe wird die Schutzart IP65 erreicht. Neben den gemäß Cat. 6, Klasse E gefertigten Wanddurchführungen stehen jetzt auch Anbaugehäuse mit RJ45-Buchse und Verbindungsleitung zur Wahl. </w:t>
      </w:r>
      <w:r>
        <w:rPr>
          <w:lang w:eastAsia="de-DE"/>
        </w:rPr>
        <w:t>Die zweite Seite verfügt über einen geschirmten RJ45-Stecker mit umspritzter Knickschutztülle und integriertem Rasthebelschutz.</w:t>
      </w:r>
      <w:r>
        <w:t xml:space="preserve"> Die halogenfreien, in unterschiedlichen Längen erhältlichen Kabel können nach </w:t>
      </w:r>
      <w:r>
        <w:rPr>
          <w:lang w:eastAsia="de-DE"/>
        </w:rPr>
        <w:t>EIA TIA 568B, EIA TIA 568A oder Profinet geordert werden. Sie eignen sich sowohl für die Ethernet-Kommunikation mit einer maximalen Betriebsfrequenz bis 500 MHz als auch für PoE-, PoE plus- und UPoE-Applikationen und ermöglichen ebenso die HDBaseT-Übertragung hochauflösender Multimediasignale. Die Anbaugehäuse sind in Kunststoff oder Aluminiumdruckguss mit Abdeckkappe oder Klappdeckel verfügbar. Bei Nichtbedarf kann die Abdeckkappe vom Lieferumfang ausgenommen werden. Auf Anfrage realisiert EVG auch kundenspezifische Sonderkonfektionierungen.</w:t>
      </w:r>
    </w:p>
    <w:p w:rsidR="007A2277" w:rsidRDefault="00200BC6">
      <w:pPr>
        <w:pStyle w:val="Kopfzeile"/>
        <w:spacing w:line="360" w:lineRule="auto"/>
        <w:ind w:right="-2"/>
        <w:jc w:val="both"/>
      </w:pPr>
      <w:r>
        <w:rPr>
          <w:lang w:eastAsia="de-DE"/>
        </w:rPr>
        <w:t xml:space="preserve"> </w:t>
      </w:r>
    </w:p>
    <w:tbl>
      <w:tblPr>
        <w:tblW w:w="7226" w:type="dxa"/>
        <w:tblCellMar>
          <w:left w:w="70" w:type="dxa"/>
          <w:right w:w="70" w:type="dxa"/>
        </w:tblCellMar>
        <w:tblLook w:val="0000" w:firstRow="0" w:lastRow="0" w:firstColumn="0" w:lastColumn="0" w:noHBand="0" w:noVBand="0"/>
      </w:tblPr>
      <w:tblGrid>
        <w:gridCol w:w="7226"/>
      </w:tblGrid>
      <w:tr w:rsidR="007A2277">
        <w:tc>
          <w:tcPr>
            <w:tcW w:w="7226" w:type="dxa"/>
            <w:shd w:val="clear" w:color="auto" w:fill="auto"/>
          </w:tcPr>
          <w:p w:rsidR="007A2277" w:rsidRDefault="00200BC6">
            <w:pPr>
              <w:spacing w:after="120"/>
              <w:jc w:val="center"/>
            </w:pPr>
            <w:r>
              <w:rPr>
                <w:noProof/>
              </w:rPr>
              <w:drawing>
                <wp:inline distT="0" distB="0" distL="0" distR="0">
                  <wp:extent cx="3048000" cy="2286000"/>
                  <wp:effectExtent l="0" t="0" r="0" b="0"/>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4"/>
                          <pic:cNvPicPr>
                            <a:picLocks noChangeAspect="1" noChangeArrowheads="1"/>
                          </pic:cNvPicPr>
                        </pic:nvPicPr>
                        <pic:blipFill>
                          <a:blip r:embed="rId7"/>
                          <a:stretch>
                            <a:fillRect/>
                          </a:stretch>
                        </pic:blipFill>
                        <pic:spPr bwMode="auto">
                          <a:xfrm>
                            <a:off x="0" y="0"/>
                            <a:ext cx="3048000" cy="2286000"/>
                          </a:xfrm>
                          <a:prstGeom prst="rect">
                            <a:avLst/>
                          </a:prstGeom>
                        </pic:spPr>
                      </pic:pic>
                    </a:graphicData>
                  </a:graphic>
                </wp:inline>
              </w:drawing>
            </w:r>
          </w:p>
        </w:tc>
      </w:tr>
      <w:tr w:rsidR="007A2277">
        <w:tc>
          <w:tcPr>
            <w:tcW w:w="7226" w:type="dxa"/>
            <w:shd w:val="clear" w:color="auto" w:fill="auto"/>
          </w:tcPr>
          <w:p w:rsidR="007A2277" w:rsidRDefault="00200BC6">
            <w:pPr>
              <w:suppressAutoHyphens/>
              <w:jc w:val="center"/>
            </w:pPr>
            <w:r>
              <w:rPr>
                <w:b/>
                <w:sz w:val="18"/>
              </w:rPr>
              <w:t>Bild:</w:t>
            </w:r>
            <w:r>
              <w:rPr>
                <w:sz w:val="18"/>
              </w:rPr>
              <w:t xml:space="preserve"> EVG bietet neue Konfektionierungsoptionen zur Wanddurchführung und Kabelverbindung für Ethernet- und PoE-Kommunikationsleitungen</w:t>
            </w:r>
          </w:p>
        </w:tc>
      </w:tr>
    </w:tbl>
    <w:p w:rsidR="007A2277" w:rsidRDefault="007A2277">
      <w:pPr>
        <w:spacing w:line="360" w:lineRule="auto"/>
        <w:jc w:val="both"/>
      </w:pPr>
    </w:p>
    <w:p w:rsidR="007A2277" w:rsidRDefault="007A2277">
      <w:pPr>
        <w:spacing w:line="360" w:lineRule="auto"/>
        <w:jc w:val="both"/>
      </w:pPr>
    </w:p>
    <w:p w:rsidR="007A2277" w:rsidRDefault="007A2277">
      <w:pPr>
        <w:spacing w:line="360" w:lineRule="auto"/>
        <w:jc w:val="both"/>
      </w:pPr>
    </w:p>
    <w:tbl>
      <w:tblPr>
        <w:tblW w:w="7184" w:type="dxa"/>
        <w:tblCellMar>
          <w:left w:w="70" w:type="dxa"/>
          <w:right w:w="70" w:type="dxa"/>
        </w:tblCellMar>
        <w:tblLook w:val="0000" w:firstRow="0" w:lastRow="0" w:firstColumn="0" w:lastColumn="0" w:noHBand="0" w:noVBand="0"/>
      </w:tblPr>
      <w:tblGrid>
        <w:gridCol w:w="1150"/>
        <w:gridCol w:w="3883"/>
        <w:gridCol w:w="850"/>
        <w:gridCol w:w="1301"/>
      </w:tblGrid>
      <w:tr w:rsidR="007A2277">
        <w:trPr>
          <w:cantSplit/>
        </w:trPr>
        <w:tc>
          <w:tcPr>
            <w:tcW w:w="1150" w:type="dxa"/>
            <w:shd w:val="clear" w:color="auto" w:fill="auto"/>
          </w:tcPr>
          <w:p w:rsidR="007A2277" w:rsidRDefault="00200BC6">
            <w:pPr>
              <w:rPr>
                <w:sz w:val="18"/>
                <w:szCs w:val="18"/>
              </w:rPr>
            </w:pPr>
            <w:r>
              <w:rPr>
                <w:sz w:val="18"/>
                <w:szCs w:val="18"/>
              </w:rPr>
              <w:t>Bilder:</w:t>
            </w:r>
          </w:p>
        </w:tc>
        <w:tc>
          <w:tcPr>
            <w:tcW w:w="3882" w:type="dxa"/>
            <w:shd w:val="clear" w:color="auto" w:fill="auto"/>
          </w:tcPr>
          <w:p w:rsidR="007A2277" w:rsidRDefault="00200BC6">
            <w:pPr>
              <w:rPr>
                <w:sz w:val="18"/>
                <w:szCs w:val="18"/>
              </w:rPr>
            </w:pPr>
            <w:r>
              <w:rPr>
                <w:sz w:val="18"/>
                <w:szCs w:val="18"/>
              </w:rPr>
              <w:t>rj45_han3a_verbinder_2000px</w:t>
            </w:r>
          </w:p>
        </w:tc>
        <w:tc>
          <w:tcPr>
            <w:tcW w:w="850" w:type="dxa"/>
            <w:shd w:val="clear" w:color="auto" w:fill="auto"/>
          </w:tcPr>
          <w:p w:rsidR="007A2277" w:rsidRDefault="00200BC6">
            <w:pPr>
              <w:rPr>
                <w:sz w:val="18"/>
                <w:szCs w:val="18"/>
              </w:rPr>
            </w:pPr>
            <w:r>
              <w:rPr>
                <w:sz w:val="18"/>
                <w:szCs w:val="18"/>
              </w:rPr>
              <w:t>Zeichen:</w:t>
            </w:r>
          </w:p>
        </w:tc>
        <w:tc>
          <w:tcPr>
            <w:tcW w:w="1301" w:type="dxa"/>
            <w:shd w:val="clear" w:color="auto" w:fill="auto"/>
          </w:tcPr>
          <w:p w:rsidR="007A2277" w:rsidRDefault="00200BC6">
            <w:pPr>
              <w:jc w:val="right"/>
              <w:rPr>
                <w:sz w:val="18"/>
                <w:szCs w:val="18"/>
              </w:rPr>
            </w:pPr>
            <w:r>
              <w:rPr>
                <w:sz w:val="18"/>
                <w:szCs w:val="18"/>
              </w:rPr>
              <w:t>1.3</w:t>
            </w:r>
            <w:r w:rsidR="00BF2D58">
              <w:rPr>
                <w:sz w:val="18"/>
                <w:szCs w:val="18"/>
              </w:rPr>
              <w:t>4</w:t>
            </w:r>
            <w:r>
              <w:rPr>
                <w:sz w:val="18"/>
                <w:szCs w:val="18"/>
              </w:rPr>
              <w:t>9</w:t>
            </w:r>
          </w:p>
        </w:tc>
      </w:tr>
      <w:tr w:rsidR="007A2277">
        <w:trPr>
          <w:cantSplit/>
        </w:trPr>
        <w:tc>
          <w:tcPr>
            <w:tcW w:w="1150" w:type="dxa"/>
            <w:shd w:val="clear" w:color="auto" w:fill="auto"/>
          </w:tcPr>
          <w:p w:rsidR="007A2277" w:rsidRDefault="00200BC6">
            <w:pPr>
              <w:spacing w:before="120"/>
              <w:rPr>
                <w:sz w:val="18"/>
                <w:szCs w:val="18"/>
              </w:rPr>
            </w:pPr>
            <w:r>
              <w:rPr>
                <w:sz w:val="18"/>
                <w:szCs w:val="18"/>
              </w:rPr>
              <w:t>Dateiname:</w:t>
            </w:r>
          </w:p>
        </w:tc>
        <w:tc>
          <w:tcPr>
            <w:tcW w:w="3882" w:type="dxa"/>
            <w:shd w:val="clear" w:color="auto" w:fill="auto"/>
          </w:tcPr>
          <w:p w:rsidR="007A2277" w:rsidRDefault="00200BC6">
            <w:pPr>
              <w:spacing w:before="120"/>
              <w:rPr>
                <w:sz w:val="18"/>
                <w:szCs w:val="18"/>
              </w:rPr>
            </w:pPr>
            <w:r>
              <w:rPr>
                <w:sz w:val="18"/>
                <w:szCs w:val="18"/>
              </w:rPr>
              <w:t>201904015_pm_rj45_steckverbinder</w:t>
            </w:r>
          </w:p>
        </w:tc>
        <w:tc>
          <w:tcPr>
            <w:tcW w:w="850" w:type="dxa"/>
            <w:shd w:val="clear" w:color="auto" w:fill="auto"/>
          </w:tcPr>
          <w:p w:rsidR="007A2277" w:rsidRDefault="00200BC6">
            <w:pPr>
              <w:spacing w:before="120"/>
              <w:rPr>
                <w:sz w:val="18"/>
                <w:szCs w:val="18"/>
              </w:rPr>
            </w:pPr>
            <w:r>
              <w:rPr>
                <w:sz w:val="18"/>
                <w:szCs w:val="18"/>
              </w:rPr>
              <w:t>Datum:</w:t>
            </w:r>
          </w:p>
        </w:tc>
        <w:tc>
          <w:tcPr>
            <w:tcW w:w="1301" w:type="dxa"/>
            <w:shd w:val="clear" w:color="auto" w:fill="auto"/>
          </w:tcPr>
          <w:p w:rsidR="007A2277" w:rsidRDefault="008A4BBC">
            <w:pPr>
              <w:spacing w:before="120"/>
              <w:jc w:val="right"/>
              <w:rPr>
                <w:sz w:val="18"/>
                <w:szCs w:val="18"/>
              </w:rPr>
            </w:pPr>
            <w:r>
              <w:rPr>
                <w:sz w:val="18"/>
                <w:szCs w:val="18"/>
              </w:rPr>
              <w:t>27.05.2019</w:t>
            </w:r>
          </w:p>
        </w:tc>
      </w:tr>
    </w:tbl>
    <w:p w:rsidR="007A2277" w:rsidRDefault="007A2277">
      <w:pPr>
        <w:pStyle w:val="Textkrper"/>
        <w:jc w:val="both"/>
        <w:rPr>
          <w:sz w:val="16"/>
        </w:rPr>
      </w:pPr>
    </w:p>
    <w:p w:rsidR="007A2277" w:rsidRDefault="00200BC6">
      <w:pPr>
        <w:pStyle w:val="Textkrper"/>
        <w:jc w:val="both"/>
        <w:rPr>
          <w:b/>
          <w:sz w:val="16"/>
        </w:rPr>
      </w:pPr>
      <w:r>
        <w:rPr>
          <w:b/>
          <w:sz w:val="16"/>
        </w:rPr>
        <w:t>Unternehmenshintergrund</w:t>
      </w:r>
    </w:p>
    <w:p w:rsidR="007A2277" w:rsidRDefault="007A2277">
      <w:pPr>
        <w:pStyle w:val="Textkrper"/>
        <w:jc w:val="both"/>
        <w:rPr>
          <w:b/>
          <w:sz w:val="16"/>
        </w:rPr>
      </w:pPr>
    </w:p>
    <w:p w:rsidR="007A2277" w:rsidRDefault="00200BC6">
      <w:pPr>
        <w:pStyle w:val="Textkrper"/>
        <w:jc w:val="both"/>
        <w:rPr>
          <w:sz w:val="16"/>
        </w:rPr>
      </w:pPr>
      <w:r>
        <w:rPr>
          <w:sz w:val="16"/>
        </w:rPr>
        <w:t>Die EVG Martens GmbH &amp; Co. KG beliefert seit 50 Jahren Kunden aus den Bereichen der Automatisierungstechnik, Industrieelektronik, Medizintechnik und des Maschinenbaus mit hochwertiger Verbindungstechnik, elektromechanischen Bauelementen und Schaltschrankkomponenten. Als Partner marktführender Hersteller führt das Unternehmen am Standort Mönchengladbach ein breites Sortiment an Steckverbindern, Schaltern, Axiallüftern, Kühlgeräten und Gehäusen. Der große Lagerbestand gewährleistet jederzeit hohe Verfügbarkeit und Liefertreue für die gesamte Produktpalette. Darüber hinaus bietet EVG ein Leistungsspektrum an, das nach der Unternehmens-Devise „Wir machen mehr als Verbindungen“ das klassische Distributions- und Komponentengeschäft weit übersteigt: durch die kundenspezifische Konfektionierung, mechanische Bearbeitung, Umspritzung und damit einbaufertige Lieferung von Steckverbindern und Kabelbäumen erhalten Kunden maßgeschneiderte Verbindungslösungen, die konkrete auf ihre spezifischen Anwendungen abgestimmt sind. Individuelle Kundenberatung, ausgeprägte Fertigungstiefe einschließlich Spritzgießanlagen und eigenem Werkzeugbau sowie 150 hochqualifizierte Mitarbeiter garantieren höchste Qualität der bearbeiteten Produkte. EVG Martens GmbH &amp; Co. KG ist nach DIN ISO EN 9001:2015 zertifiziert.</w:t>
      </w:r>
    </w:p>
    <w:p w:rsidR="007A2277" w:rsidRDefault="007A2277">
      <w:pPr>
        <w:pStyle w:val="Textkrper"/>
        <w:jc w:val="both"/>
        <w:rPr>
          <w:sz w:val="16"/>
        </w:rPr>
      </w:pPr>
    </w:p>
    <w:tbl>
      <w:tblPr>
        <w:tblW w:w="7158" w:type="dxa"/>
        <w:tblCellMar>
          <w:left w:w="70" w:type="dxa"/>
          <w:right w:w="70" w:type="dxa"/>
        </w:tblCellMar>
        <w:tblLook w:val="0000" w:firstRow="0" w:lastRow="0" w:firstColumn="0" w:lastColumn="0" w:noHBand="0" w:noVBand="0"/>
      </w:tblPr>
      <w:tblGrid>
        <w:gridCol w:w="4416"/>
        <w:gridCol w:w="477"/>
        <w:gridCol w:w="2265"/>
      </w:tblGrid>
      <w:tr w:rsidR="007A2277">
        <w:tc>
          <w:tcPr>
            <w:tcW w:w="4417" w:type="dxa"/>
            <w:shd w:val="clear" w:color="auto" w:fill="auto"/>
          </w:tcPr>
          <w:p w:rsidR="007A2277" w:rsidRDefault="00200BC6">
            <w:pPr>
              <w:rPr>
                <w:b/>
              </w:rPr>
            </w:pPr>
            <w:r>
              <w:rPr>
                <w:b/>
              </w:rPr>
              <w:t>Kontakt:</w:t>
            </w:r>
          </w:p>
          <w:p w:rsidR="007A2277" w:rsidRDefault="00200BC6">
            <w:pPr>
              <w:spacing w:before="115"/>
              <w:rPr>
                <w:b/>
              </w:rPr>
            </w:pPr>
            <w:r>
              <w:rPr>
                <w:b/>
                <w:bCs/>
              </w:rPr>
              <w:t>EVG Elektro-Vertriebs-Gesellschaft Martens GmbH &amp; Co. KG</w:t>
            </w:r>
          </w:p>
          <w:p w:rsidR="007A2277" w:rsidRDefault="00200BC6">
            <w:pPr>
              <w:spacing w:before="120" w:after="120"/>
            </w:pPr>
            <w:r>
              <w:t>Claudia Darius</w:t>
            </w:r>
            <w:r>
              <w:br/>
              <w:t>Marketingleitung</w:t>
            </w:r>
          </w:p>
          <w:p w:rsidR="007A2277" w:rsidRDefault="00200BC6">
            <w:pPr>
              <w:spacing w:after="29"/>
              <w:jc w:val="both"/>
            </w:pPr>
            <w:r>
              <w:t>Trompeterallee 244-246</w:t>
            </w:r>
          </w:p>
          <w:p w:rsidR="007A2277" w:rsidRDefault="00200BC6">
            <w:pPr>
              <w:spacing w:after="29"/>
              <w:jc w:val="both"/>
            </w:pPr>
            <w:r>
              <w:t>41189 Mönchengladbach</w:t>
            </w:r>
          </w:p>
          <w:p w:rsidR="007A2277" w:rsidRDefault="00200BC6">
            <w:pPr>
              <w:spacing w:before="120"/>
              <w:jc w:val="both"/>
              <w:rPr>
                <w:lang w:val="pt-PT"/>
              </w:rPr>
            </w:pPr>
            <w:r>
              <w:rPr>
                <w:lang w:val="pt-PT"/>
              </w:rPr>
              <w:t>Tel.: +49 2166 5508-0</w:t>
            </w:r>
          </w:p>
          <w:p w:rsidR="007A2277" w:rsidRDefault="00200BC6">
            <w:pPr>
              <w:spacing w:after="29"/>
              <w:jc w:val="both"/>
              <w:rPr>
                <w:lang w:val="pt-PT"/>
              </w:rPr>
            </w:pPr>
            <w:r>
              <w:rPr>
                <w:lang w:val="pt-PT"/>
              </w:rPr>
              <w:t>Fax: +49 2166 5508-90</w:t>
            </w:r>
          </w:p>
          <w:p w:rsidR="007A2277" w:rsidRDefault="00200BC6">
            <w:pPr>
              <w:spacing w:after="29"/>
              <w:jc w:val="both"/>
              <w:rPr>
                <w:lang w:val="pt-PT"/>
              </w:rPr>
            </w:pPr>
            <w:r>
              <w:rPr>
                <w:lang w:val="pt-PT"/>
              </w:rPr>
              <w:t xml:space="preserve">E-Mail: info@evg.de </w:t>
            </w:r>
          </w:p>
          <w:p w:rsidR="007A2277" w:rsidRDefault="00200BC6">
            <w:pPr>
              <w:pStyle w:val="Textkrper"/>
              <w:spacing w:after="29"/>
              <w:jc w:val="both"/>
              <w:rPr>
                <w:sz w:val="20"/>
              </w:rPr>
            </w:pPr>
            <w:r>
              <w:rPr>
                <w:sz w:val="20"/>
              </w:rPr>
              <w:t>Internet: www.evg.de</w:t>
            </w:r>
          </w:p>
        </w:tc>
        <w:tc>
          <w:tcPr>
            <w:tcW w:w="476" w:type="dxa"/>
            <w:shd w:val="clear" w:color="auto" w:fill="auto"/>
          </w:tcPr>
          <w:p w:rsidR="007A2277" w:rsidRDefault="00200BC6">
            <w:pPr>
              <w:pStyle w:val="Textkrper"/>
              <w:jc w:val="right"/>
              <w:rPr>
                <w:sz w:val="20"/>
              </w:rPr>
            </w:pPr>
            <w:r>
              <w:rPr>
                <w:noProof/>
              </w:rPr>
              <w:drawing>
                <wp:inline distT="0" distB="0" distL="0" distR="0">
                  <wp:extent cx="213995" cy="213995"/>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noChangeArrowheads="1"/>
                          </pic:cNvPicPr>
                        </pic:nvPicPr>
                        <pic:blipFill>
                          <a:blip r:embed="rId8"/>
                          <a:stretch>
                            <a:fillRect/>
                          </a:stretch>
                        </pic:blipFill>
                        <pic:spPr bwMode="auto">
                          <a:xfrm>
                            <a:off x="0" y="0"/>
                            <a:ext cx="213995" cy="213995"/>
                          </a:xfrm>
                          <a:prstGeom prst="rect">
                            <a:avLst/>
                          </a:prstGeom>
                        </pic:spPr>
                      </pic:pic>
                    </a:graphicData>
                  </a:graphic>
                </wp:inline>
              </w:drawing>
            </w:r>
          </w:p>
        </w:tc>
        <w:tc>
          <w:tcPr>
            <w:tcW w:w="2265" w:type="dxa"/>
            <w:shd w:val="clear" w:color="auto" w:fill="auto"/>
          </w:tcPr>
          <w:p w:rsidR="007A2277" w:rsidRDefault="00200BC6">
            <w:pPr>
              <w:pStyle w:val="Textkrper"/>
              <w:jc w:val="both"/>
              <w:rPr>
                <w:sz w:val="16"/>
                <w:szCs w:val="16"/>
              </w:rPr>
            </w:pPr>
            <w:r>
              <w:rPr>
                <w:sz w:val="16"/>
                <w:szCs w:val="16"/>
              </w:rPr>
              <w:t>gii die Presse-Agentur GmbH</w:t>
            </w:r>
          </w:p>
          <w:p w:rsidR="007A2277" w:rsidRDefault="00200BC6">
            <w:pPr>
              <w:pStyle w:val="Textkrper"/>
              <w:rPr>
                <w:sz w:val="16"/>
                <w:szCs w:val="16"/>
              </w:rPr>
            </w:pPr>
            <w:r>
              <w:rPr>
                <w:sz w:val="16"/>
                <w:szCs w:val="16"/>
              </w:rPr>
              <w:t>Immanuelkirchstaße 12</w:t>
            </w:r>
          </w:p>
          <w:p w:rsidR="007A2277" w:rsidRDefault="00200BC6">
            <w:pPr>
              <w:pStyle w:val="Textkrper"/>
              <w:jc w:val="both"/>
              <w:rPr>
                <w:sz w:val="16"/>
                <w:szCs w:val="16"/>
              </w:rPr>
            </w:pPr>
            <w:r>
              <w:rPr>
                <w:sz w:val="16"/>
                <w:szCs w:val="16"/>
              </w:rPr>
              <w:t>10405 Berlin</w:t>
            </w:r>
          </w:p>
          <w:p w:rsidR="007A2277" w:rsidRDefault="00200BC6">
            <w:pPr>
              <w:pStyle w:val="Textkrper"/>
              <w:jc w:val="both"/>
              <w:rPr>
                <w:sz w:val="16"/>
                <w:szCs w:val="16"/>
              </w:rPr>
            </w:pPr>
            <w:r>
              <w:rPr>
                <w:sz w:val="16"/>
                <w:szCs w:val="16"/>
              </w:rPr>
              <w:t>Tel.: 0 30 / 53 89 65 – 0</w:t>
            </w:r>
          </w:p>
          <w:p w:rsidR="007A2277" w:rsidRDefault="00200BC6">
            <w:pPr>
              <w:pStyle w:val="Textkrper"/>
              <w:jc w:val="both"/>
              <w:rPr>
                <w:sz w:val="16"/>
                <w:szCs w:val="16"/>
              </w:rPr>
            </w:pPr>
            <w:r>
              <w:rPr>
                <w:sz w:val="16"/>
                <w:szCs w:val="16"/>
              </w:rPr>
              <w:t>Fax: 0 30 / 53 89 65 – 29</w:t>
            </w:r>
          </w:p>
          <w:p w:rsidR="007A2277" w:rsidRDefault="00200BC6">
            <w:pPr>
              <w:pStyle w:val="Textkrper"/>
              <w:jc w:val="both"/>
              <w:rPr>
                <w:sz w:val="16"/>
                <w:szCs w:val="16"/>
              </w:rPr>
            </w:pPr>
            <w:r>
              <w:rPr>
                <w:sz w:val="16"/>
                <w:szCs w:val="16"/>
              </w:rPr>
              <w:t>E-Mail: info@gii.de</w:t>
            </w:r>
          </w:p>
          <w:p w:rsidR="007A2277" w:rsidRDefault="00200BC6">
            <w:pPr>
              <w:pStyle w:val="Textkrper"/>
              <w:jc w:val="both"/>
              <w:rPr>
                <w:sz w:val="20"/>
              </w:rPr>
            </w:pPr>
            <w:r>
              <w:rPr>
                <w:sz w:val="16"/>
                <w:szCs w:val="16"/>
              </w:rPr>
              <w:t>Internet: www.gii.de</w:t>
            </w:r>
          </w:p>
        </w:tc>
      </w:tr>
    </w:tbl>
    <w:p w:rsidR="007A2277" w:rsidRDefault="007A2277"/>
    <w:p w:rsidR="007A2277" w:rsidRDefault="007A2277"/>
    <w:p w:rsidR="007A2277" w:rsidRDefault="007A2277"/>
    <w:p w:rsidR="007A2277" w:rsidRDefault="007A2277"/>
    <w:sectPr w:rsidR="007A2277">
      <w:headerReference w:type="default" r:id="rId9"/>
      <w:footerReference w:type="default" r:id="rId10"/>
      <w:headerReference w:type="first" r:id="rId11"/>
      <w:footerReference w:type="first" r:id="rId12"/>
      <w:pgSz w:w="11906" w:h="16838"/>
      <w:pgMar w:top="2268" w:right="2835" w:bottom="851" w:left="1985" w:header="720" w:footer="720" w:gutter="0"/>
      <w:cols w:space="720"/>
      <w:formProt w:val="0"/>
      <w:titlePg/>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7DA6" w:rsidRDefault="00200BC6">
      <w:r>
        <w:separator/>
      </w:r>
    </w:p>
  </w:endnote>
  <w:endnote w:type="continuationSeparator" w:id="0">
    <w:p w:rsidR="00FC7DA6" w:rsidRDefault="00200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auto"/>
    <w:pitch w:val="default"/>
  </w:font>
  <w:font w:name="Droid Sans Fallback">
    <w:panose1 w:val="00000000000000000000"/>
    <w:charset w:val="00"/>
    <w:family w:val="roman"/>
    <w:notTrueType/>
    <w:pitch w:val="default"/>
  </w:font>
  <w:font w:name="Noto Sans Devanagari">
    <w:altName w:val="Cambria"/>
    <w:charset w:val="01"/>
    <w:family w:val="auto"/>
    <w:pitch w:val="variable"/>
  </w:font>
  <w:font w:name="FuturaA Bk BT">
    <w:charset w:val="01"/>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2277" w:rsidRDefault="007A2277">
    <w:pPr>
      <w:pStyle w:val="Fuzeile"/>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2277" w:rsidRDefault="007A2277">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7DA6" w:rsidRDefault="00200BC6">
      <w:r>
        <w:separator/>
      </w:r>
    </w:p>
  </w:footnote>
  <w:footnote w:type="continuationSeparator" w:id="0">
    <w:p w:rsidR="00FC7DA6" w:rsidRDefault="00200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2277" w:rsidRDefault="00200BC6">
    <w:pPr>
      <w:pStyle w:val="Kopfzeile"/>
      <w:suppressAutoHyphens/>
      <w:ind w:left="709" w:hanging="709"/>
    </w:pPr>
    <w:r>
      <w:rPr>
        <w:noProof/>
      </w:rPr>
      <w:drawing>
        <wp:anchor distT="0" distB="0" distL="0" distR="0" simplePos="0" relativeHeight="3" behindDoc="1" locked="0" layoutInCell="1" allowOverlap="1">
          <wp:simplePos x="0" y="0"/>
          <wp:positionH relativeFrom="column">
            <wp:posOffset>3588385</wp:posOffset>
          </wp:positionH>
          <wp:positionV relativeFrom="paragraph">
            <wp:posOffset>-209550</wp:posOffset>
          </wp:positionV>
          <wp:extent cx="2103120" cy="941070"/>
          <wp:effectExtent l="0" t="0" r="0" b="0"/>
          <wp:wrapSquare wrapText="largest"/>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2"/>
                  <pic:cNvPicPr>
                    <a:picLocks noChangeAspect="1" noChangeArrowheads="1"/>
                  </pic:cNvPicPr>
                </pic:nvPicPr>
                <pic:blipFill>
                  <a:blip r:embed="rId1"/>
                  <a:stretch>
                    <a:fillRect/>
                  </a:stretch>
                </pic:blipFill>
                <pic:spPr bwMode="auto">
                  <a:xfrm>
                    <a:off x="0" y="0"/>
                    <a:ext cx="2103120" cy="941070"/>
                  </a:xfrm>
                  <a:prstGeom prst="rect">
                    <a:avLst/>
                  </a:prstGeom>
                </pic:spPr>
              </pic:pic>
            </a:graphicData>
          </a:graphic>
        </wp:anchor>
      </w:drawing>
    </w:r>
    <w:r>
      <w:t xml:space="preserve">Seite </w:t>
    </w:r>
    <w:r>
      <w:fldChar w:fldCharType="begin"/>
    </w:r>
    <w:r>
      <w:instrText>PAGE</w:instrText>
    </w:r>
    <w:r>
      <w:fldChar w:fldCharType="separate"/>
    </w:r>
    <w:r>
      <w:t>2</w:t>
    </w:r>
    <w:r>
      <w:fldChar w:fldCharType="end"/>
    </w:r>
    <w:r>
      <w:rPr>
        <w:rStyle w:val="Seitenzahl"/>
        <w:sz w:val="18"/>
      </w:rPr>
      <w:t>:</w:t>
    </w:r>
    <w:r>
      <w:rPr>
        <w:rStyle w:val="Seitenzahl"/>
        <w:sz w:val="18"/>
      </w:rPr>
      <w:tab/>
      <w:t>RJ45-konfektionierte Industrial-Ethernet-Kabel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2277" w:rsidRDefault="00200BC6">
    <w:pPr>
      <w:pStyle w:val="Kopfzeile"/>
      <w:rPr>
        <w:sz w:val="2"/>
        <w:lang w:val="en-US" w:eastAsia="de-DE"/>
      </w:rPr>
    </w:pPr>
    <w:r>
      <w:rPr>
        <w:noProof/>
        <w:sz w:val="2"/>
        <w:lang w:val="en-US" w:eastAsia="de-DE"/>
      </w:rPr>
      <w:drawing>
        <wp:anchor distT="0" distB="0" distL="0" distR="0" simplePos="0" relativeHeight="2" behindDoc="1" locked="0" layoutInCell="1" allowOverlap="1">
          <wp:simplePos x="0" y="0"/>
          <wp:positionH relativeFrom="column">
            <wp:posOffset>3588385</wp:posOffset>
          </wp:positionH>
          <wp:positionV relativeFrom="paragraph">
            <wp:posOffset>-209550</wp:posOffset>
          </wp:positionV>
          <wp:extent cx="2103120" cy="941070"/>
          <wp:effectExtent l="0" t="0" r="0" b="0"/>
          <wp:wrapSquare wrapText="largest"/>
          <wp:docPr id="4"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3"/>
                  <pic:cNvPicPr>
                    <a:picLocks noChangeAspect="1" noChangeArrowheads="1"/>
                  </pic:cNvPicPr>
                </pic:nvPicPr>
                <pic:blipFill>
                  <a:blip r:embed="rId1"/>
                  <a:stretch>
                    <a:fillRect/>
                  </a:stretch>
                </pic:blipFill>
                <pic:spPr bwMode="auto">
                  <a:xfrm>
                    <a:off x="0" y="0"/>
                    <a:ext cx="2103120" cy="9410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0A2691"/>
    <w:multiLevelType w:val="multilevel"/>
    <w:tmpl w:val="724894DC"/>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77"/>
    <w:rsid w:val="00200BC6"/>
    <w:rsid w:val="007A2277"/>
    <w:rsid w:val="008A4BBC"/>
    <w:rsid w:val="00BF2D58"/>
    <w:rsid w:val="00FC7DA6"/>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897BB5-AC97-415C-8179-813472424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3z0">
    <w:name w:val="WW8Num3z0"/>
    <w:qFormat/>
    <w:rPr>
      <w:rFonts w:ascii="Symbol" w:hAnsi="Symbol" w:cs="Symbol"/>
    </w:rPr>
  </w:style>
  <w:style w:type="character" w:customStyle="1" w:styleId="WW8Num4z0">
    <w:name w:val="WW8Num4z0"/>
    <w:qFormat/>
  </w:style>
  <w:style w:type="character" w:customStyle="1" w:styleId="Absatz-Standardschriftart1">
    <w:name w:val="Absatz-Standardschriftart1"/>
    <w:qFormat/>
  </w:style>
  <w:style w:type="character" w:customStyle="1" w:styleId="Internetverknpfung">
    <w:name w:val="Internetverknüpfung"/>
    <w:rPr>
      <w:color w:val="0000FF"/>
      <w:u w:val="single"/>
    </w:rPr>
  </w:style>
  <w:style w:type="character" w:styleId="Seitenzahl">
    <w:name w:val="page number"/>
    <w:basedOn w:val="Absatz-Standardschriftart1"/>
    <w:qFormat/>
  </w:style>
  <w:style w:type="character" w:styleId="NichtaufgelsteErwhnung">
    <w:name w:val="Unresolved Mention"/>
    <w:uiPriority w:val="99"/>
    <w:semiHidden/>
    <w:unhideWhenUsed/>
    <w:qFormat/>
    <w:rsid w:val="003E449E"/>
    <w:rPr>
      <w:color w:val="808080"/>
      <w:shd w:val="clear" w:color="auto" w:fill="E6E6E6"/>
    </w:rPr>
  </w:style>
  <w:style w:type="character" w:customStyle="1" w:styleId="SprechblasentextZchn">
    <w:name w:val="Sprechblasentext Zchn"/>
    <w:basedOn w:val="Absatz-Standardschriftart"/>
    <w:link w:val="Sprechblasentext"/>
    <w:uiPriority w:val="99"/>
    <w:semiHidden/>
    <w:qFormat/>
    <w:rsid w:val="00E43FFE"/>
    <w:rPr>
      <w:rFonts w:ascii="Segoe UI" w:hAnsi="Segoe UI" w:cs="Segoe UI"/>
      <w:sz w:val="18"/>
      <w:szCs w:val="18"/>
      <w:lang w:eastAsia="zh-CN"/>
    </w:rPr>
  </w:style>
  <w:style w:type="paragraph" w:customStyle="1" w:styleId="berschrift">
    <w:name w:val="Überschrift"/>
    <w:basedOn w:val="Standard"/>
    <w:next w:val="Textkrper"/>
    <w:qFormat/>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qFormat/>
    <w:rPr>
      <w:sz w:val="16"/>
    </w:rPr>
  </w:style>
  <w:style w:type="paragraph" w:customStyle="1" w:styleId="Textkrper21">
    <w:name w:val="Textkörper 21"/>
    <w:basedOn w:val="Standard"/>
    <w:qFormat/>
    <w:pPr>
      <w:spacing w:line="360" w:lineRule="auto"/>
      <w:jc w:val="both"/>
    </w:p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Sprechblasentext">
    <w:name w:val="Balloon Text"/>
    <w:basedOn w:val="Standard"/>
    <w:link w:val="SprechblasentextZchn"/>
    <w:uiPriority w:val="99"/>
    <w:semiHidden/>
    <w:unhideWhenUsed/>
    <w:qFormat/>
    <w:rsid w:val="00E43F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2957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dc:description/>
  <cp:lastModifiedBy>Ruediger Eikmeier</cp:lastModifiedBy>
  <cp:revision>4</cp:revision>
  <cp:lastPrinted>2002-09-20T12:05:00Z</cp:lastPrinted>
  <dcterms:created xsi:type="dcterms:W3CDTF">2019-05-09T13:08:00Z</dcterms:created>
  <dcterms:modified xsi:type="dcterms:W3CDTF">2019-05-27T14:19:00Z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