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8F" w:rsidRPr="00CF1E57" w:rsidRDefault="00E67E8F" w:rsidP="00CF1E57">
      <w:pPr>
        <w:suppressAutoHyphens/>
        <w:rPr>
          <w:sz w:val="40"/>
          <w:szCs w:val="40"/>
          <w:lang w:val="en-US"/>
        </w:rPr>
      </w:pPr>
      <w:bookmarkStart w:id="0" w:name="_GoBack"/>
      <w:bookmarkEnd w:id="0"/>
      <w:r w:rsidRPr="00CF1E57">
        <w:rPr>
          <w:sz w:val="40"/>
          <w:szCs w:val="40"/>
          <w:lang w:val="en-US"/>
        </w:rPr>
        <w:t>Press Release</w:t>
      </w:r>
    </w:p>
    <w:p w:rsidR="00E67E8F" w:rsidRDefault="00E67E8F" w:rsidP="00CF1E57">
      <w:pPr>
        <w:suppressAutoHyphens/>
        <w:spacing w:line="360" w:lineRule="auto"/>
        <w:ind w:right="-2"/>
        <w:rPr>
          <w:b/>
          <w:sz w:val="24"/>
          <w:lang w:val="en-US"/>
        </w:rPr>
      </w:pPr>
    </w:p>
    <w:p w:rsidR="00E67E8F" w:rsidRDefault="00EA67B6" w:rsidP="00CF1E57">
      <w:pPr>
        <w:suppressAutoHyphens/>
        <w:spacing w:line="360" w:lineRule="auto"/>
        <w:rPr>
          <w:b/>
          <w:sz w:val="24"/>
          <w:lang w:val="en-US"/>
        </w:rPr>
      </w:pPr>
      <w:r w:rsidRPr="00EA67B6">
        <w:rPr>
          <w:b/>
          <w:sz w:val="24"/>
          <w:lang w:val="en-US"/>
        </w:rPr>
        <w:t>Dynamic flow sensor for detecting microdoses</w:t>
      </w:r>
    </w:p>
    <w:p w:rsidR="00E67E8F" w:rsidRDefault="00E67E8F" w:rsidP="00CF1E57">
      <w:pPr>
        <w:suppressAutoHyphens/>
        <w:spacing w:line="360" w:lineRule="auto"/>
        <w:ind w:right="-2"/>
        <w:rPr>
          <w:lang w:val="en-US"/>
        </w:rPr>
      </w:pPr>
    </w:p>
    <w:p w:rsidR="00E67E8F" w:rsidRDefault="00EA67B6" w:rsidP="00CF1E57">
      <w:pPr>
        <w:suppressAutoHyphens/>
        <w:spacing w:line="360" w:lineRule="auto"/>
        <w:jc w:val="both"/>
        <w:rPr>
          <w:lang w:val="en-US"/>
        </w:rPr>
      </w:pPr>
      <w:r w:rsidRPr="00EA67B6">
        <w:rPr>
          <w:lang w:val="en-US"/>
        </w:rPr>
        <w:t xml:space="preserve">EGE designed its dynamic SDN 501/1 GSP-DYN flow controller to detect minimal pulsating flow rates from 0.02 ml. Suitable for most common liquids such as water, alcohol, oils, and fluid greases, the flow sensor is ideal </w:t>
      </w:r>
      <w:r>
        <w:rPr>
          <w:lang w:val="en-US"/>
        </w:rPr>
        <w:t xml:space="preserve">for </w:t>
      </w:r>
      <w:r w:rsidRPr="00EA67B6">
        <w:rPr>
          <w:lang w:val="en-US"/>
        </w:rPr>
        <w:t>monitor</w:t>
      </w:r>
      <w:r>
        <w:rPr>
          <w:lang w:val="en-US"/>
        </w:rPr>
        <w:t>ing</w:t>
      </w:r>
      <w:r w:rsidRPr="00EA67B6">
        <w:rPr>
          <w:lang w:val="en-US"/>
        </w:rPr>
        <w:t xml:space="preserve"> minimum lubrication or </w:t>
      </w:r>
      <w:r>
        <w:rPr>
          <w:lang w:val="en-US"/>
        </w:rPr>
        <w:t>ensuring that</w:t>
      </w:r>
      <w:r w:rsidRPr="00EA67B6">
        <w:rPr>
          <w:lang w:val="en-US"/>
        </w:rPr>
        <w:t xml:space="preserve"> </w:t>
      </w:r>
      <w:r>
        <w:rPr>
          <w:lang w:val="en-US"/>
        </w:rPr>
        <w:t xml:space="preserve">the right amounts of </w:t>
      </w:r>
      <w:r w:rsidRPr="00EA67B6">
        <w:rPr>
          <w:lang w:val="en-US"/>
        </w:rPr>
        <w:t xml:space="preserve">chemicals </w:t>
      </w:r>
      <w:r>
        <w:rPr>
          <w:lang w:val="en-US"/>
        </w:rPr>
        <w:t>or</w:t>
      </w:r>
      <w:r w:rsidRPr="00EA67B6">
        <w:rPr>
          <w:lang w:val="en-US"/>
        </w:rPr>
        <w:t xml:space="preserve"> additives are metered out. Since the sensor operates according to the thermodynamic principle, it does not have any moving or corrosion-prone wear-and-tear parts. Due to its high sensitivity, it reacts to changing flow rates – caused for example by the actuation of a dosing piston – with extremely short reaction times of 0.1 s. The sensor's built-in processing unit emits a switching signal for each detected pulse via a short-circuit-proof PNP-NO output and can hold the signal for up to 10 s. In addition, green and yellow LEDs on the housing front signal </w:t>
      </w:r>
      <w:r>
        <w:rPr>
          <w:lang w:val="en-US"/>
        </w:rPr>
        <w:t xml:space="preserve">the </w:t>
      </w:r>
      <w:r w:rsidRPr="00EA67B6">
        <w:rPr>
          <w:lang w:val="en-US"/>
        </w:rPr>
        <w:t>detected pulses and the current device status. Manufactured from stainless steel and PBT, the robust sensors feature IP54 ingress protection and withstand pressures up to 10 bar. They are suitable for media temperatures between 0 °C and 80 °C. The units are operated with 24 VDC. They are fitted into pipes via a tube fitting or a G¼ thread and connected by means of an M12 connector. Mounting angles are available as accessories. The flow controllers' compact design enables parallel installation of several devices with different monitoring functions.</w:t>
      </w:r>
    </w:p>
    <w:p w:rsidR="00CF1E57" w:rsidRDefault="00CF1E57" w:rsidP="00CF1E5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CF1E57" w:rsidTr="00B96201">
        <w:tc>
          <w:tcPr>
            <w:tcW w:w="7226" w:type="dxa"/>
          </w:tcPr>
          <w:p w:rsidR="00CF1E57" w:rsidRDefault="00264DDB" w:rsidP="00B96201">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8.8pt">
                  <v:imagedata r:id="rId7" o:title="SDN 501_1 GSP-DYN_2000px"/>
                </v:shape>
              </w:pict>
            </w:r>
          </w:p>
        </w:tc>
      </w:tr>
      <w:tr w:rsidR="00CF1E57" w:rsidRPr="00066043" w:rsidTr="00B96201">
        <w:tc>
          <w:tcPr>
            <w:tcW w:w="7226" w:type="dxa"/>
          </w:tcPr>
          <w:p w:rsidR="00CF1E57" w:rsidRDefault="00251EA4" w:rsidP="00B96201">
            <w:pPr>
              <w:suppressAutoHyphens/>
              <w:jc w:val="center"/>
              <w:rPr>
                <w:sz w:val="18"/>
                <w:lang w:val="en-US"/>
              </w:rPr>
            </w:pPr>
            <w:r>
              <w:rPr>
                <w:b/>
                <w:sz w:val="18"/>
                <w:lang w:val="en-US"/>
              </w:rPr>
              <w:t>Cap</w:t>
            </w:r>
            <w:r w:rsidR="00CE0986">
              <w:rPr>
                <w:b/>
                <w:sz w:val="18"/>
                <w:lang w:val="en-US"/>
              </w:rPr>
              <w:t>tion</w:t>
            </w:r>
            <w:r w:rsidR="00CF1E57">
              <w:rPr>
                <w:b/>
                <w:sz w:val="18"/>
                <w:lang w:val="en-US"/>
              </w:rPr>
              <w:t>:</w:t>
            </w:r>
            <w:r w:rsidR="00CF1E57">
              <w:rPr>
                <w:sz w:val="18"/>
                <w:lang w:val="en-US"/>
              </w:rPr>
              <w:t xml:space="preserve"> </w:t>
            </w:r>
            <w:r w:rsidR="00EA67B6" w:rsidRPr="00EA67B6">
              <w:rPr>
                <w:sz w:val="18"/>
                <w:lang w:val="en-US"/>
              </w:rPr>
              <w:t>The dynamic SDN 501/1 GSP-DYN flow controller detects pulsating flow rates from 0.02 ml</w:t>
            </w:r>
          </w:p>
        </w:tc>
      </w:tr>
    </w:tbl>
    <w:p w:rsidR="00CF1E57" w:rsidRDefault="00CF1E57"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937A4" w:rsidRDefault="00E937A4"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67E8F" w:rsidRDefault="00E67E8F" w:rsidP="00E937A4">
      <w:pPr>
        <w:suppressAutoHyphens/>
        <w:jc w:val="both"/>
        <w:rPr>
          <w:lang w:val="en-US"/>
        </w:rPr>
      </w:pPr>
    </w:p>
    <w:tbl>
      <w:tblPr>
        <w:tblW w:w="0" w:type="auto"/>
        <w:tblLayout w:type="fixed"/>
        <w:tblLook w:val="04A0" w:firstRow="1" w:lastRow="0" w:firstColumn="1" w:lastColumn="0" w:noHBand="0" w:noVBand="1"/>
      </w:tblPr>
      <w:tblGrid>
        <w:gridCol w:w="1109"/>
        <w:gridCol w:w="3797"/>
        <w:gridCol w:w="1203"/>
        <w:gridCol w:w="1193"/>
      </w:tblGrid>
      <w:tr w:rsidR="00CE380E" w:rsidRPr="00CE380E" w:rsidTr="00EA67B6">
        <w:tc>
          <w:tcPr>
            <w:tcW w:w="1109" w:type="dxa"/>
            <w:shd w:val="clear" w:color="auto" w:fill="auto"/>
          </w:tcPr>
          <w:p w:rsidR="00E937A4" w:rsidRPr="00CE380E" w:rsidRDefault="00251EA4" w:rsidP="00CE380E">
            <w:pPr>
              <w:suppressAutoHyphens/>
              <w:rPr>
                <w:sz w:val="18"/>
                <w:szCs w:val="18"/>
                <w:lang w:val="en-US"/>
              </w:rPr>
            </w:pPr>
            <w:r>
              <w:rPr>
                <w:sz w:val="18"/>
                <w:szCs w:val="18"/>
                <w:lang w:val="en-US"/>
              </w:rPr>
              <w:lastRenderedPageBreak/>
              <w:t>Image/</w:t>
            </w:r>
            <w:r w:rsidR="00E937A4" w:rsidRPr="00CE380E">
              <w:rPr>
                <w:sz w:val="18"/>
                <w:szCs w:val="18"/>
                <w:lang w:val="en-US"/>
              </w:rPr>
              <w:t>s:</w:t>
            </w:r>
          </w:p>
        </w:tc>
        <w:tc>
          <w:tcPr>
            <w:tcW w:w="3797" w:type="dxa"/>
            <w:shd w:val="clear" w:color="auto" w:fill="auto"/>
          </w:tcPr>
          <w:p w:rsidR="00E937A4" w:rsidRPr="00CE380E" w:rsidRDefault="00EA67B6" w:rsidP="00CE380E">
            <w:pPr>
              <w:suppressAutoHyphens/>
              <w:rPr>
                <w:sz w:val="18"/>
                <w:szCs w:val="18"/>
                <w:lang w:val="en-US"/>
              </w:rPr>
            </w:pPr>
            <w:r w:rsidRPr="00EA67B6">
              <w:rPr>
                <w:sz w:val="18"/>
                <w:szCs w:val="18"/>
              </w:rPr>
              <w:t>SDN 501_1 GSP-DYN</w:t>
            </w:r>
          </w:p>
        </w:tc>
        <w:tc>
          <w:tcPr>
            <w:tcW w:w="1203" w:type="dxa"/>
            <w:shd w:val="clear" w:color="auto" w:fill="auto"/>
          </w:tcPr>
          <w:p w:rsidR="00E937A4" w:rsidRPr="00CE380E" w:rsidRDefault="00964B54" w:rsidP="00CE380E">
            <w:pPr>
              <w:suppressAutoHyphens/>
              <w:rPr>
                <w:sz w:val="18"/>
                <w:szCs w:val="18"/>
                <w:lang w:val="en-US"/>
              </w:rPr>
            </w:pPr>
            <w:r w:rsidRPr="00F81AA0">
              <w:rPr>
                <w:sz w:val="18"/>
                <w:szCs w:val="18"/>
                <w:lang w:val="en-US"/>
              </w:rPr>
              <w:t>Char</w:t>
            </w:r>
            <w:r>
              <w:rPr>
                <w:sz w:val="18"/>
                <w:szCs w:val="18"/>
                <w:lang w:val="en-US"/>
              </w:rPr>
              <w:t>acters</w:t>
            </w:r>
            <w:r w:rsidRPr="00F81AA0">
              <w:rPr>
                <w:sz w:val="18"/>
                <w:szCs w:val="18"/>
                <w:lang w:val="en-US"/>
              </w:rPr>
              <w:t>:</w:t>
            </w:r>
          </w:p>
        </w:tc>
        <w:tc>
          <w:tcPr>
            <w:tcW w:w="1193" w:type="dxa"/>
            <w:shd w:val="clear" w:color="auto" w:fill="auto"/>
          </w:tcPr>
          <w:p w:rsidR="00E937A4" w:rsidRPr="00CE380E" w:rsidRDefault="00EA67B6" w:rsidP="00CE380E">
            <w:pPr>
              <w:suppressAutoHyphens/>
              <w:jc w:val="right"/>
              <w:rPr>
                <w:sz w:val="18"/>
                <w:szCs w:val="18"/>
                <w:lang w:val="en-US"/>
              </w:rPr>
            </w:pPr>
            <w:r>
              <w:rPr>
                <w:sz w:val="18"/>
                <w:lang w:val="en-US"/>
              </w:rPr>
              <w:t>1422</w:t>
            </w:r>
          </w:p>
        </w:tc>
      </w:tr>
      <w:tr w:rsidR="00CE380E" w:rsidRPr="00CE380E" w:rsidTr="00EA67B6">
        <w:tc>
          <w:tcPr>
            <w:tcW w:w="1109" w:type="dxa"/>
            <w:shd w:val="clear" w:color="auto" w:fill="auto"/>
          </w:tcPr>
          <w:p w:rsidR="00E937A4" w:rsidRPr="00CE380E" w:rsidRDefault="00E937A4" w:rsidP="00CE380E">
            <w:pPr>
              <w:suppressAutoHyphens/>
              <w:spacing w:before="120"/>
              <w:rPr>
                <w:sz w:val="18"/>
                <w:szCs w:val="18"/>
                <w:lang w:val="en-US"/>
              </w:rPr>
            </w:pPr>
            <w:r w:rsidRPr="00CE380E">
              <w:rPr>
                <w:sz w:val="18"/>
                <w:szCs w:val="18"/>
                <w:lang w:val="en-US"/>
              </w:rPr>
              <w:t>File name:</w:t>
            </w:r>
          </w:p>
        </w:tc>
        <w:tc>
          <w:tcPr>
            <w:tcW w:w="3797" w:type="dxa"/>
            <w:shd w:val="clear" w:color="auto" w:fill="auto"/>
          </w:tcPr>
          <w:p w:rsidR="00E937A4" w:rsidRPr="00CE380E" w:rsidRDefault="00EA67B6" w:rsidP="00CE380E">
            <w:pPr>
              <w:suppressAutoHyphens/>
              <w:spacing w:before="120"/>
              <w:rPr>
                <w:sz w:val="18"/>
                <w:szCs w:val="18"/>
                <w:lang w:val="en-US"/>
              </w:rPr>
            </w:pPr>
            <w:r w:rsidRPr="00EA67B6">
              <w:rPr>
                <w:sz w:val="18"/>
                <w:szCs w:val="18"/>
                <w:lang w:val="en-US"/>
              </w:rPr>
              <w:t>201911034_pm_sdn_501_flow_sensor_en</w:t>
            </w:r>
          </w:p>
        </w:tc>
        <w:tc>
          <w:tcPr>
            <w:tcW w:w="1203" w:type="dxa"/>
            <w:shd w:val="clear" w:color="auto" w:fill="auto"/>
          </w:tcPr>
          <w:p w:rsidR="00E937A4" w:rsidRPr="00CE380E" w:rsidRDefault="00E937A4" w:rsidP="00CE380E">
            <w:pPr>
              <w:suppressAutoHyphens/>
              <w:spacing w:before="120"/>
              <w:rPr>
                <w:sz w:val="18"/>
                <w:szCs w:val="18"/>
              </w:rPr>
            </w:pPr>
            <w:r w:rsidRPr="00CE380E">
              <w:rPr>
                <w:sz w:val="18"/>
                <w:lang w:val="en-US"/>
              </w:rPr>
              <w:t>Date:</w:t>
            </w:r>
          </w:p>
        </w:tc>
        <w:tc>
          <w:tcPr>
            <w:tcW w:w="1193" w:type="dxa"/>
            <w:shd w:val="clear" w:color="auto" w:fill="auto"/>
          </w:tcPr>
          <w:p w:rsidR="00E937A4" w:rsidRPr="00CE380E" w:rsidRDefault="00264DDB" w:rsidP="00CE380E">
            <w:pPr>
              <w:suppressAutoHyphens/>
              <w:spacing w:before="120"/>
              <w:jc w:val="right"/>
              <w:rPr>
                <w:sz w:val="18"/>
                <w:szCs w:val="18"/>
              </w:rPr>
            </w:pPr>
            <w:r>
              <w:rPr>
                <w:sz w:val="18"/>
                <w:lang w:val="en-US"/>
              </w:rPr>
              <w:t>03-04-2020</w:t>
            </w:r>
          </w:p>
        </w:tc>
      </w:tr>
    </w:tbl>
    <w:p w:rsidR="00E67E8F" w:rsidRDefault="00CE0986" w:rsidP="00CF1E57">
      <w:pPr>
        <w:suppressAutoHyphens/>
        <w:spacing w:before="120" w:after="120"/>
        <w:rPr>
          <w:b/>
          <w:sz w:val="16"/>
          <w:lang w:val="en-US"/>
        </w:rPr>
      </w:pPr>
      <w:r>
        <w:rPr>
          <w:b/>
          <w:sz w:val="16"/>
          <w:lang w:val="en-US"/>
        </w:rPr>
        <w:t>About EGE</w:t>
      </w:r>
    </w:p>
    <w:p w:rsidR="00E67E8F" w:rsidRDefault="00E67E8F" w:rsidP="00CF1E57">
      <w:pPr>
        <w:suppressAutoHyphens/>
        <w:jc w:val="both"/>
        <w:rPr>
          <w:sz w:val="16"/>
          <w:lang w:val="en-US"/>
        </w:rPr>
      </w:pPr>
      <w:r>
        <w:rPr>
          <w:sz w:val="16"/>
          <w:lang w:val="en-US"/>
        </w:rPr>
        <w:t>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89 employees, including 20 engineers and technicians, generate gross sales of approx. 19.5 million Euros worldwide.</w:t>
      </w:r>
    </w:p>
    <w:p w:rsidR="00E67E8F" w:rsidRDefault="00E67E8F" w:rsidP="00CF1E57">
      <w:pPr>
        <w:pBdr>
          <w:between w:val="single" w:sz="4" w:space="1" w:color="auto"/>
        </w:pBdr>
        <w:suppressAutoHyphens/>
        <w:jc w:val="both"/>
        <w:rPr>
          <w:sz w:val="16"/>
          <w:lang w:val="en-US"/>
        </w:rPr>
      </w:pPr>
    </w:p>
    <w:p w:rsidR="00E67E8F" w:rsidRDefault="00E67E8F" w:rsidP="00CF1E57">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687"/>
        <w:gridCol w:w="2615"/>
      </w:tblGrid>
      <w:tr w:rsidR="00E937A4" w:rsidRPr="00CE380E" w:rsidTr="00CE380E">
        <w:tc>
          <w:tcPr>
            <w:tcW w:w="4687" w:type="dxa"/>
            <w:shd w:val="clear" w:color="auto" w:fill="auto"/>
          </w:tcPr>
          <w:p w:rsidR="00E937A4" w:rsidRPr="00CE380E" w:rsidRDefault="00E937A4" w:rsidP="008C3AEB">
            <w:pPr>
              <w:rPr>
                <w:b/>
              </w:rPr>
            </w:pPr>
            <w:r w:rsidRPr="00CE380E">
              <w:rPr>
                <w:b/>
              </w:rPr>
              <w:t>Contact:</w:t>
            </w:r>
          </w:p>
          <w:p w:rsidR="00E937A4" w:rsidRPr="00CE380E" w:rsidRDefault="00E937A4" w:rsidP="00CE380E">
            <w:pPr>
              <w:pStyle w:val="berschrift2"/>
              <w:suppressAutoHyphens/>
              <w:ind w:right="-70"/>
              <w:rPr>
                <w:sz w:val="20"/>
              </w:rPr>
            </w:pPr>
            <w:r w:rsidRPr="00CE380E">
              <w:rPr>
                <w:sz w:val="20"/>
              </w:rPr>
              <w:t>EGE-Elektronik Spezial-Sensoren GmbH</w:t>
            </w:r>
          </w:p>
          <w:p w:rsidR="00E937A4" w:rsidRPr="00CE380E" w:rsidRDefault="00E937A4" w:rsidP="00CE380E">
            <w:pPr>
              <w:pStyle w:val="Kopfzeile"/>
              <w:tabs>
                <w:tab w:val="clear" w:pos="4536"/>
                <w:tab w:val="clear" w:pos="9072"/>
              </w:tabs>
              <w:suppressAutoHyphens/>
              <w:spacing w:before="120" w:after="120"/>
              <w:rPr>
                <w:lang w:val="en-US"/>
              </w:rPr>
            </w:pPr>
            <w:r w:rsidRPr="00CE380E">
              <w:rPr>
                <w:lang w:val="en-US"/>
              </w:rPr>
              <w:t>Sven-Eric Hiss</w:t>
            </w:r>
          </w:p>
          <w:p w:rsidR="00E937A4" w:rsidRPr="00CE380E" w:rsidRDefault="00E937A4" w:rsidP="00CE380E">
            <w:pPr>
              <w:suppressAutoHyphens/>
              <w:jc w:val="both"/>
              <w:rPr>
                <w:lang w:val="en-US"/>
              </w:rPr>
            </w:pPr>
            <w:r w:rsidRPr="00CE380E">
              <w:rPr>
                <w:lang w:val="en-US"/>
              </w:rPr>
              <w:t>Ravensberg 34</w:t>
            </w:r>
          </w:p>
          <w:p w:rsidR="00E937A4" w:rsidRPr="00CE380E" w:rsidRDefault="00E937A4" w:rsidP="00CE380E">
            <w:pPr>
              <w:suppressAutoHyphens/>
              <w:jc w:val="both"/>
              <w:rPr>
                <w:lang w:val="en-US"/>
              </w:rPr>
            </w:pPr>
            <w:r w:rsidRPr="00CE380E">
              <w:rPr>
                <w:lang w:val="en-US"/>
              </w:rPr>
              <w:t>24214 Gettorf</w:t>
            </w:r>
          </w:p>
          <w:p w:rsidR="00E937A4" w:rsidRPr="00CE380E" w:rsidRDefault="00E937A4" w:rsidP="00CE380E">
            <w:pPr>
              <w:suppressAutoHyphens/>
              <w:spacing w:after="120"/>
              <w:jc w:val="both"/>
              <w:rPr>
                <w:lang w:val="en-US"/>
              </w:rPr>
            </w:pPr>
            <w:r w:rsidRPr="00CE380E">
              <w:rPr>
                <w:lang w:val="en-US"/>
              </w:rPr>
              <w:t>Germany</w:t>
            </w:r>
          </w:p>
          <w:p w:rsidR="00E937A4" w:rsidRPr="00066043" w:rsidRDefault="00E937A4" w:rsidP="00CE380E">
            <w:pPr>
              <w:suppressAutoHyphens/>
              <w:jc w:val="both"/>
              <w:rPr>
                <w:lang w:val="en-US"/>
              </w:rPr>
            </w:pPr>
            <w:r w:rsidRPr="00CE380E">
              <w:rPr>
                <w:lang w:val="en-US"/>
              </w:rPr>
              <w:t xml:space="preserve">Phone: +49 . </w:t>
            </w:r>
            <w:r w:rsidRPr="00066043">
              <w:rPr>
                <w:lang w:val="en-US"/>
              </w:rPr>
              <w:t>4346 . 4158-0</w:t>
            </w:r>
          </w:p>
          <w:p w:rsidR="00E937A4" w:rsidRPr="00251EA4" w:rsidRDefault="00E937A4" w:rsidP="00CE380E">
            <w:pPr>
              <w:suppressAutoHyphens/>
              <w:jc w:val="both"/>
              <w:rPr>
                <w:lang w:val="fr-FR"/>
              </w:rPr>
            </w:pPr>
            <w:r w:rsidRPr="00251EA4">
              <w:rPr>
                <w:lang w:val="fr-FR"/>
              </w:rPr>
              <w:t>Fax: +49 . 4346 . 5658</w:t>
            </w:r>
          </w:p>
          <w:p w:rsidR="00E937A4" w:rsidRPr="00251EA4" w:rsidRDefault="00E937A4" w:rsidP="00CE380E">
            <w:pPr>
              <w:suppressAutoHyphens/>
              <w:jc w:val="both"/>
              <w:rPr>
                <w:lang w:val="fr-FR"/>
              </w:rPr>
            </w:pPr>
            <w:r w:rsidRPr="00251EA4">
              <w:rPr>
                <w:lang w:val="fr-FR"/>
              </w:rPr>
              <w:t>Email: info@ege-elektronik.com</w:t>
            </w:r>
          </w:p>
          <w:p w:rsidR="00E937A4" w:rsidRPr="00066043" w:rsidRDefault="00E937A4" w:rsidP="00CE380E">
            <w:pPr>
              <w:suppressAutoHyphens/>
              <w:jc w:val="both"/>
              <w:rPr>
                <w:sz w:val="18"/>
                <w:szCs w:val="18"/>
                <w:lang w:val="fr-FR"/>
              </w:rPr>
            </w:pPr>
            <w:r w:rsidRPr="00066043">
              <w:rPr>
                <w:lang w:val="fr-FR"/>
              </w:rPr>
              <w:t>Internet: www.ege-elektronik.com</w:t>
            </w:r>
          </w:p>
        </w:tc>
        <w:tc>
          <w:tcPr>
            <w:tcW w:w="2615" w:type="dxa"/>
            <w:shd w:val="clear" w:color="auto" w:fill="auto"/>
          </w:tcPr>
          <w:p w:rsidR="00E937A4" w:rsidRPr="00CE380E" w:rsidRDefault="00E937A4" w:rsidP="00CE380E">
            <w:pPr>
              <w:suppressAutoHyphens/>
              <w:spacing w:before="360"/>
              <w:jc w:val="both"/>
              <w:rPr>
                <w:sz w:val="16"/>
              </w:rPr>
            </w:pPr>
            <w:r w:rsidRPr="00CE380E">
              <w:rPr>
                <w:sz w:val="16"/>
              </w:rPr>
              <w:t>gii die Presse-Agentur GmbH</w:t>
            </w:r>
          </w:p>
          <w:p w:rsidR="00E937A4" w:rsidRPr="00CE380E" w:rsidRDefault="00E937A4" w:rsidP="00CE380E">
            <w:pPr>
              <w:pStyle w:val="Textkrper"/>
              <w:suppressAutoHyphens/>
              <w:rPr>
                <w:sz w:val="16"/>
                <w:lang w:val="en-US"/>
              </w:rPr>
            </w:pPr>
            <w:r w:rsidRPr="00CE380E">
              <w:rPr>
                <w:sz w:val="16"/>
              </w:rPr>
              <w:t xml:space="preserve">Immanuelkirchstr. </w:t>
            </w:r>
            <w:r w:rsidRPr="00CE380E">
              <w:rPr>
                <w:sz w:val="16"/>
                <w:lang w:val="en-US"/>
              </w:rPr>
              <w:t>12</w:t>
            </w:r>
          </w:p>
          <w:p w:rsidR="00E937A4" w:rsidRPr="00CE380E" w:rsidRDefault="00E937A4" w:rsidP="00CE380E">
            <w:pPr>
              <w:pStyle w:val="Textkrper"/>
              <w:suppressAutoHyphens/>
              <w:jc w:val="both"/>
              <w:rPr>
                <w:sz w:val="16"/>
                <w:lang w:val="en-US"/>
              </w:rPr>
            </w:pPr>
            <w:r w:rsidRPr="00CE380E">
              <w:rPr>
                <w:sz w:val="16"/>
                <w:lang w:val="en-US"/>
              </w:rPr>
              <w:t>10405 Berlin</w:t>
            </w:r>
          </w:p>
          <w:p w:rsidR="00E937A4" w:rsidRPr="00CE380E" w:rsidRDefault="00E937A4" w:rsidP="00CE380E">
            <w:pPr>
              <w:pStyle w:val="Textkrper"/>
              <w:suppressAutoHyphens/>
              <w:jc w:val="both"/>
              <w:rPr>
                <w:sz w:val="16"/>
                <w:lang w:val="en-US"/>
              </w:rPr>
            </w:pPr>
            <w:r w:rsidRPr="00CE380E">
              <w:rPr>
                <w:sz w:val="16"/>
                <w:lang w:val="en-US"/>
              </w:rPr>
              <w:t>Germany</w:t>
            </w:r>
          </w:p>
          <w:p w:rsidR="00E937A4" w:rsidRPr="00CE380E" w:rsidRDefault="00E937A4" w:rsidP="00CE380E">
            <w:pPr>
              <w:pStyle w:val="Textkrper"/>
              <w:suppressAutoHyphens/>
              <w:jc w:val="both"/>
              <w:rPr>
                <w:sz w:val="16"/>
                <w:lang w:val="en-US"/>
              </w:rPr>
            </w:pPr>
            <w:r w:rsidRPr="00CE380E">
              <w:rPr>
                <w:sz w:val="16"/>
                <w:lang w:val="en-US"/>
              </w:rPr>
              <w:t>Phone: +49 . 30 . 538 965-0</w:t>
            </w:r>
          </w:p>
          <w:p w:rsidR="00E937A4" w:rsidRPr="00CE380E" w:rsidRDefault="00E937A4" w:rsidP="00CE380E">
            <w:pPr>
              <w:pStyle w:val="Textkrper"/>
              <w:suppressAutoHyphens/>
              <w:jc w:val="both"/>
              <w:rPr>
                <w:sz w:val="16"/>
                <w:lang w:val="en-US"/>
              </w:rPr>
            </w:pPr>
            <w:r w:rsidRPr="00CE380E">
              <w:rPr>
                <w:sz w:val="16"/>
                <w:lang w:val="en-US"/>
              </w:rPr>
              <w:t>Fax: +49 . 30 . 538 965-29</w:t>
            </w:r>
          </w:p>
          <w:p w:rsidR="00E937A4" w:rsidRPr="00CE380E" w:rsidRDefault="00E937A4" w:rsidP="00CE380E">
            <w:pPr>
              <w:pStyle w:val="Textkrper"/>
              <w:suppressAutoHyphens/>
              <w:jc w:val="both"/>
              <w:rPr>
                <w:sz w:val="16"/>
                <w:lang w:val="en-US"/>
              </w:rPr>
            </w:pPr>
            <w:r w:rsidRPr="00CE380E">
              <w:rPr>
                <w:sz w:val="16"/>
                <w:lang w:val="en-US"/>
              </w:rPr>
              <w:t>Email: info@gii.de</w:t>
            </w:r>
          </w:p>
          <w:p w:rsidR="00E937A4" w:rsidRPr="00CE380E" w:rsidRDefault="00E937A4" w:rsidP="00CE380E">
            <w:pPr>
              <w:suppressAutoHyphens/>
              <w:jc w:val="both"/>
              <w:rPr>
                <w:sz w:val="18"/>
                <w:szCs w:val="18"/>
                <w:lang w:val="fr-FR"/>
              </w:rPr>
            </w:pPr>
            <w:r w:rsidRPr="00CE380E">
              <w:rPr>
                <w:sz w:val="16"/>
                <w:lang w:val="fr-FR"/>
              </w:rPr>
              <w:t>Internet: www.gii.de</w:t>
            </w:r>
          </w:p>
        </w:tc>
      </w:tr>
    </w:tbl>
    <w:p w:rsidR="00E67E8F" w:rsidRPr="00E937A4" w:rsidRDefault="00E67E8F" w:rsidP="00E937A4">
      <w:pPr>
        <w:pStyle w:val="Textkrper"/>
        <w:pBdr>
          <w:between w:val="single" w:sz="4" w:space="1" w:color="auto"/>
        </w:pBdr>
        <w:suppressAutoHyphens/>
        <w:jc w:val="both"/>
        <w:rPr>
          <w:sz w:val="20"/>
          <w:lang w:val="en-US"/>
        </w:rPr>
      </w:pPr>
    </w:p>
    <w:sectPr w:rsidR="00E67E8F" w:rsidRPr="00E937A4">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F27" w:rsidRDefault="00EE0F27">
      <w:r>
        <w:separator/>
      </w:r>
    </w:p>
  </w:endnote>
  <w:endnote w:type="continuationSeparator" w:id="0">
    <w:p w:rsidR="00EE0F27" w:rsidRDefault="00EE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F27" w:rsidRDefault="00EE0F27">
      <w:r>
        <w:separator/>
      </w:r>
    </w:p>
  </w:footnote>
  <w:footnote w:type="continuationSeparator" w:id="0">
    <w:p w:rsidR="00EE0F27" w:rsidRDefault="00EE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Default="00264DDB" w:rsidP="00CF1E57">
    <w:pPr>
      <w:pStyle w:val="Kopfzeile"/>
      <w:tabs>
        <w:tab w:val="clear" w:pos="4536"/>
        <w:tab w:val="clear" w:pos="9072"/>
      </w:tabs>
      <w:suppressAutoHyphens/>
      <w:ind w:left="709" w:hanging="709"/>
      <w:rPr>
        <w:rStyle w:val="Seitenzahl"/>
        <w:sz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97.75pt;margin-top:-36pt;width:198.45pt;height:76.7pt;z-index:-251659264;mso-position-horizontal-relative:text;mso-position-vertical-relative:text">
          <v:imagedata r:id="rId1" o:title=""/>
        </v:shape>
      </w:pict>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EA67B6" w:rsidRPr="00EA67B6">
      <w:rPr>
        <w:rStyle w:val="Seitenzahl"/>
        <w:sz w:val="18"/>
        <w:lang w:val="en-US"/>
      </w:rPr>
      <w:t>SDN 501/1 GSP-DYN flow sensor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Pr="00CF1E57" w:rsidRDefault="00264DDB" w:rsidP="00CF1E5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97.75pt;margin-top:-36pt;width:198.45pt;height:76.7pt;z-index:-251658240;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A20"/>
    <w:rsid w:val="00066043"/>
    <w:rsid w:val="001A3423"/>
    <w:rsid w:val="00251EA4"/>
    <w:rsid w:val="00264DDB"/>
    <w:rsid w:val="00593AF4"/>
    <w:rsid w:val="0060086A"/>
    <w:rsid w:val="007B3601"/>
    <w:rsid w:val="008E7A20"/>
    <w:rsid w:val="00964B54"/>
    <w:rsid w:val="009D6BE5"/>
    <w:rsid w:val="00AC19B9"/>
    <w:rsid w:val="00B96201"/>
    <w:rsid w:val="00CA0BEA"/>
    <w:rsid w:val="00CE0986"/>
    <w:rsid w:val="00CE380E"/>
    <w:rsid w:val="00CF1E57"/>
    <w:rsid w:val="00E67E8F"/>
    <w:rsid w:val="00E937A4"/>
    <w:rsid w:val="00EA67B6"/>
    <w:rsid w:val="00EE0F27"/>
    <w:rsid w:val="00F7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2019-11-27T11:36:00Z</cp:lastPrinted>
  <dcterms:created xsi:type="dcterms:W3CDTF">2019-03-26T12:15:00Z</dcterms:created>
  <dcterms:modified xsi:type="dcterms:W3CDTF">2020-03-04T13:52:00Z</dcterms:modified>
</cp:coreProperties>
</file>