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7173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4AD82071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60617CD2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16FE621A" w14:textId="77777777" w:rsidR="00595C6B" w:rsidRDefault="009F73E4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>Bedieneinheiten</w:t>
      </w:r>
      <w:r w:rsidR="008212F0" w:rsidRPr="008212F0">
        <w:rPr>
          <w:b/>
          <w:sz w:val="24"/>
        </w:rPr>
        <w:t xml:space="preserve"> </w:t>
      </w:r>
      <w:r>
        <w:rPr>
          <w:b/>
          <w:sz w:val="24"/>
        </w:rPr>
        <w:t xml:space="preserve">für Beatmungsgeräte: </w:t>
      </w:r>
    </w:p>
    <w:p w14:paraId="380642CF" w14:textId="77777777" w:rsidR="008610FA" w:rsidRDefault="008212F0">
      <w:pPr>
        <w:suppressAutoHyphens/>
        <w:spacing w:line="360" w:lineRule="auto"/>
        <w:ind w:right="-2"/>
        <w:rPr>
          <w:b/>
          <w:sz w:val="24"/>
        </w:rPr>
      </w:pPr>
      <w:r w:rsidRPr="009F73E4">
        <w:rPr>
          <w:b/>
          <w:sz w:val="24"/>
        </w:rPr>
        <w:t>R</w:t>
      </w:r>
      <w:r w:rsidR="0029064C">
        <w:rPr>
          <w:b/>
          <w:sz w:val="24"/>
        </w:rPr>
        <w:t>AFI</w:t>
      </w:r>
      <w:r w:rsidRPr="009F73E4">
        <w:rPr>
          <w:b/>
          <w:sz w:val="24"/>
        </w:rPr>
        <w:t xml:space="preserve"> steigert Produktion</w:t>
      </w:r>
    </w:p>
    <w:p w14:paraId="633DBDFD" w14:textId="77777777" w:rsidR="00652A7B" w:rsidRDefault="00652A7B">
      <w:pPr>
        <w:suppressAutoHyphens/>
        <w:spacing w:line="360" w:lineRule="auto"/>
        <w:ind w:right="-2"/>
        <w:jc w:val="both"/>
      </w:pPr>
    </w:p>
    <w:p w14:paraId="52AE74FE" w14:textId="465FBDC9" w:rsidR="006A22B3" w:rsidRDefault="003B647A" w:rsidP="003C6FCE">
      <w:pPr>
        <w:suppressAutoHyphens/>
        <w:spacing w:line="360" w:lineRule="auto"/>
        <w:ind w:right="-2"/>
        <w:jc w:val="both"/>
        <w:rPr>
          <w:bCs/>
          <w:iCs/>
        </w:rPr>
      </w:pPr>
      <w:r>
        <w:t xml:space="preserve">Seit rund vier Jahren </w:t>
      </w:r>
      <w:r w:rsidR="00137825">
        <w:t xml:space="preserve">fertigt </w:t>
      </w:r>
      <w:r w:rsidR="008F7FE6">
        <w:t xml:space="preserve">der </w:t>
      </w:r>
      <w:r w:rsidR="00137825">
        <w:t>H</w:t>
      </w:r>
      <w:r>
        <w:t xml:space="preserve">MI-Spezialist RAFI </w:t>
      </w:r>
      <w:r w:rsidR="005429D8">
        <w:t xml:space="preserve">kapazitive </w:t>
      </w:r>
      <w:r w:rsidR="001B6D3B">
        <w:t xml:space="preserve">Bedieneinheiten für die mobilen </w:t>
      </w:r>
      <w:r>
        <w:t>Beatmungs</w:t>
      </w:r>
      <w:r w:rsidR="001B6D3B">
        <w:t xml:space="preserve">stationen </w:t>
      </w:r>
      <w:r w:rsidR="00E232B4">
        <w:t>HAMILTON</w:t>
      </w:r>
      <w:r w:rsidR="001B6D3B">
        <w:t xml:space="preserve">-C6 </w:t>
      </w:r>
      <w:r w:rsidR="00A01498">
        <w:t xml:space="preserve">des </w:t>
      </w:r>
      <w:r w:rsidR="00725435">
        <w:t>s</w:t>
      </w:r>
      <w:r w:rsidR="00137825" w:rsidRPr="00A01498">
        <w:rPr>
          <w:bCs/>
          <w:iCs/>
        </w:rPr>
        <w:t>chweize</w:t>
      </w:r>
      <w:r w:rsidR="00725435">
        <w:rPr>
          <w:bCs/>
          <w:iCs/>
        </w:rPr>
        <w:t>r</w:t>
      </w:r>
      <w:r w:rsidR="00595C6B">
        <w:rPr>
          <w:bCs/>
          <w:iCs/>
        </w:rPr>
        <w:t xml:space="preserve">ischen </w:t>
      </w:r>
      <w:r w:rsidR="00725435">
        <w:rPr>
          <w:bCs/>
          <w:iCs/>
        </w:rPr>
        <w:t>M</w:t>
      </w:r>
      <w:r w:rsidR="00137825" w:rsidRPr="00A01498">
        <w:rPr>
          <w:bCs/>
          <w:iCs/>
        </w:rPr>
        <w:t>edizintechnikherstellers</w:t>
      </w:r>
      <w:r w:rsidR="00A01498">
        <w:rPr>
          <w:bCs/>
          <w:iCs/>
        </w:rPr>
        <w:t xml:space="preserve"> Hamilton Medical. </w:t>
      </w:r>
      <w:r w:rsidR="00C93A67">
        <w:rPr>
          <w:bCs/>
          <w:iCs/>
        </w:rPr>
        <w:t>Das Unternehmen</w:t>
      </w:r>
      <w:r w:rsidR="00EE4947">
        <w:rPr>
          <w:bCs/>
          <w:iCs/>
        </w:rPr>
        <w:t xml:space="preserve">, das sich seit 1983 auf die Entwicklung von Intensivbeatmungssystemen spezialisiert hat, zählt zu den </w:t>
      </w:r>
      <w:r w:rsidR="007A1ADD">
        <w:rPr>
          <w:bCs/>
          <w:iCs/>
        </w:rPr>
        <w:t xml:space="preserve">führenden Anbietern </w:t>
      </w:r>
      <w:r w:rsidR="00EE4947">
        <w:rPr>
          <w:bCs/>
          <w:iCs/>
        </w:rPr>
        <w:t>intelligenter High-End-Geräte</w:t>
      </w:r>
      <w:r w:rsidR="007A1ADD">
        <w:rPr>
          <w:bCs/>
          <w:iCs/>
        </w:rPr>
        <w:t xml:space="preserve">. </w:t>
      </w:r>
    </w:p>
    <w:p w14:paraId="4C932F99" w14:textId="27C782E2" w:rsidR="003C6FCE" w:rsidRPr="00B46FB9" w:rsidRDefault="005429D8" w:rsidP="00DA2ADD">
      <w:pPr>
        <w:suppressAutoHyphens/>
        <w:spacing w:line="360" w:lineRule="auto"/>
        <w:jc w:val="both"/>
      </w:pPr>
      <w:r>
        <w:rPr>
          <w:bCs/>
          <w:iCs/>
        </w:rPr>
        <w:t>Zu</w:t>
      </w:r>
      <w:r w:rsidR="008F7FE6">
        <w:rPr>
          <w:bCs/>
          <w:iCs/>
        </w:rPr>
        <w:t>rz</w:t>
      </w:r>
      <w:r>
        <w:rPr>
          <w:bCs/>
          <w:iCs/>
        </w:rPr>
        <w:t>eit</w:t>
      </w:r>
      <w:r w:rsidR="008F7FE6">
        <w:rPr>
          <w:bCs/>
          <w:iCs/>
        </w:rPr>
        <w:t xml:space="preserve"> </w:t>
      </w:r>
      <w:r w:rsidR="00FD1B2A">
        <w:rPr>
          <w:bCs/>
          <w:iCs/>
        </w:rPr>
        <w:t>stell</w:t>
      </w:r>
      <w:r w:rsidR="008F7FE6">
        <w:rPr>
          <w:bCs/>
          <w:iCs/>
        </w:rPr>
        <w:t xml:space="preserve">en </w:t>
      </w:r>
      <w:r w:rsidR="00FD1B2A">
        <w:rPr>
          <w:bCs/>
          <w:iCs/>
        </w:rPr>
        <w:t xml:space="preserve">die </w:t>
      </w:r>
      <w:r w:rsidR="00822148">
        <w:rPr>
          <w:bCs/>
          <w:iCs/>
        </w:rPr>
        <w:t xml:space="preserve">Corona-Pandemie und der </w:t>
      </w:r>
      <w:r w:rsidR="00F83FA0">
        <w:rPr>
          <w:bCs/>
          <w:iCs/>
        </w:rPr>
        <w:t xml:space="preserve">dadurch </w:t>
      </w:r>
      <w:r w:rsidR="00822148">
        <w:rPr>
          <w:bCs/>
          <w:iCs/>
        </w:rPr>
        <w:t xml:space="preserve">weltweit </w:t>
      </w:r>
      <w:r w:rsidR="005154E4">
        <w:rPr>
          <w:bCs/>
          <w:iCs/>
        </w:rPr>
        <w:t xml:space="preserve">drastisch </w:t>
      </w:r>
      <w:r w:rsidR="006A22B3">
        <w:rPr>
          <w:bCs/>
          <w:iCs/>
        </w:rPr>
        <w:t xml:space="preserve">wachsende Bedarf </w:t>
      </w:r>
      <w:r w:rsidR="00822148">
        <w:rPr>
          <w:bCs/>
          <w:iCs/>
        </w:rPr>
        <w:t xml:space="preserve">an </w:t>
      </w:r>
      <w:r w:rsidR="009950B9">
        <w:rPr>
          <w:bCs/>
          <w:iCs/>
        </w:rPr>
        <w:t>Beatmung</w:t>
      </w:r>
      <w:r w:rsidR="00FD1B2A">
        <w:rPr>
          <w:bCs/>
          <w:iCs/>
        </w:rPr>
        <w:t xml:space="preserve">sgeräten </w:t>
      </w:r>
      <w:r w:rsidR="005154E4">
        <w:rPr>
          <w:bCs/>
          <w:iCs/>
        </w:rPr>
        <w:t xml:space="preserve">Hersteller </w:t>
      </w:r>
      <w:r w:rsidR="00F50474">
        <w:rPr>
          <w:bCs/>
          <w:iCs/>
        </w:rPr>
        <w:t xml:space="preserve">und Lieferanten vor große Herausforderungen. </w:t>
      </w:r>
      <w:r w:rsidR="009330E0">
        <w:rPr>
          <w:bCs/>
          <w:iCs/>
        </w:rPr>
        <w:t xml:space="preserve">Dennoch ist es </w:t>
      </w:r>
      <w:r w:rsidR="00471228">
        <w:rPr>
          <w:bCs/>
          <w:iCs/>
        </w:rPr>
        <w:t xml:space="preserve">RAFI </w:t>
      </w:r>
      <w:r w:rsidR="009330E0">
        <w:rPr>
          <w:bCs/>
          <w:iCs/>
        </w:rPr>
        <w:t>g</w:t>
      </w:r>
      <w:r w:rsidR="009330E0" w:rsidRPr="009330E0">
        <w:rPr>
          <w:bCs/>
          <w:iCs/>
        </w:rPr>
        <w:t>elungen</w:t>
      </w:r>
      <w:r w:rsidR="009330E0">
        <w:rPr>
          <w:bCs/>
          <w:iCs/>
        </w:rPr>
        <w:t>, die Produktion der Bedieneinheiten d</w:t>
      </w:r>
      <w:r w:rsidR="001C177D">
        <w:rPr>
          <w:bCs/>
          <w:iCs/>
        </w:rPr>
        <w:t>urch</w:t>
      </w:r>
      <w:r w:rsidR="00F50474">
        <w:rPr>
          <w:bCs/>
          <w:iCs/>
        </w:rPr>
        <w:t xml:space="preserve"> </w:t>
      </w:r>
      <w:r w:rsidR="009330E0">
        <w:rPr>
          <w:bCs/>
          <w:iCs/>
        </w:rPr>
        <w:t xml:space="preserve">vorausschauende </w:t>
      </w:r>
      <w:r w:rsidR="001C177D">
        <w:rPr>
          <w:bCs/>
          <w:iCs/>
        </w:rPr>
        <w:t xml:space="preserve">Planung und </w:t>
      </w:r>
      <w:r w:rsidR="00D85786">
        <w:rPr>
          <w:bCs/>
          <w:iCs/>
        </w:rPr>
        <w:t xml:space="preserve">Disposition </w:t>
      </w:r>
      <w:r w:rsidR="008F7FE6">
        <w:rPr>
          <w:bCs/>
          <w:iCs/>
        </w:rPr>
        <w:t>d</w:t>
      </w:r>
      <w:r w:rsidR="00D85786">
        <w:rPr>
          <w:bCs/>
          <w:iCs/>
        </w:rPr>
        <w:t xml:space="preserve">er </w:t>
      </w:r>
      <w:r w:rsidR="001C177D">
        <w:rPr>
          <w:bCs/>
          <w:iCs/>
        </w:rPr>
        <w:t xml:space="preserve">Fertigungskapazitäten </w:t>
      </w:r>
      <w:r w:rsidR="008C00C1">
        <w:rPr>
          <w:bCs/>
          <w:iCs/>
        </w:rPr>
        <w:t>weit über die üblichen Stückzahlen zu steigern.</w:t>
      </w:r>
      <w:r w:rsidR="00F83FA0">
        <w:rPr>
          <w:bCs/>
          <w:iCs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3C6FCE" w:rsidRPr="00B46FB9" w14:paraId="1F98E20A" w14:textId="77777777" w:rsidTr="00D85CAD">
        <w:tc>
          <w:tcPr>
            <w:tcW w:w="7226" w:type="dxa"/>
            <w:shd w:val="clear" w:color="auto" w:fill="auto"/>
          </w:tcPr>
          <w:p w14:paraId="4595D1A8" w14:textId="029C1A40" w:rsidR="003C6FCE" w:rsidRPr="00B46FB9" w:rsidRDefault="00DA2ADD" w:rsidP="00D85CAD">
            <w:pPr>
              <w:suppressAutoHyphens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A7ACFE" wp14:editId="0738DD13">
                  <wp:extent cx="4418701" cy="2987040"/>
                  <wp:effectExtent l="0" t="0" r="127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MILTON-C6-ICU_1000p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045" cy="299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CE" w:rsidRPr="00B46FB9" w14:paraId="568AA6B2" w14:textId="77777777" w:rsidTr="00D85CAD">
        <w:tc>
          <w:tcPr>
            <w:tcW w:w="7226" w:type="dxa"/>
            <w:shd w:val="clear" w:color="auto" w:fill="auto"/>
          </w:tcPr>
          <w:p w14:paraId="59E237FC" w14:textId="62008FB9" w:rsidR="003C6FCE" w:rsidRPr="007E733B" w:rsidRDefault="003C6FCE" w:rsidP="00E232B4">
            <w:pPr>
              <w:suppressAutoHyphens/>
              <w:jc w:val="center"/>
              <w:rPr>
                <w:sz w:val="18"/>
                <w:szCs w:val="18"/>
              </w:rPr>
            </w:pPr>
            <w:r w:rsidRPr="007E733B">
              <w:rPr>
                <w:b/>
                <w:sz w:val="18"/>
                <w:szCs w:val="18"/>
              </w:rPr>
              <w:t>Bild:</w:t>
            </w:r>
            <w:r w:rsidRPr="007E733B">
              <w:rPr>
                <w:sz w:val="18"/>
                <w:szCs w:val="18"/>
              </w:rPr>
              <w:t xml:space="preserve"> Mobile Beatmungsstation </w:t>
            </w:r>
            <w:r w:rsidR="00E232B4">
              <w:rPr>
                <w:sz w:val="18"/>
                <w:szCs w:val="18"/>
              </w:rPr>
              <w:t>HAMILTON</w:t>
            </w:r>
            <w:r w:rsidRPr="007E733B">
              <w:rPr>
                <w:sz w:val="18"/>
                <w:szCs w:val="18"/>
              </w:rPr>
              <w:t xml:space="preserve">-C6 von </w:t>
            </w:r>
            <w:r w:rsidRPr="007E733B">
              <w:rPr>
                <w:bCs/>
                <w:iCs/>
                <w:sz w:val="18"/>
                <w:szCs w:val="18"/>
              </w:rPr>
              <w:t xml:space="preserve">Hamilton Medical. Die Bedieneinheit einschließlich des </w:t>
            </w:r>
            <w:r w:rsidRPr="007E733B">
              <w:rPr>
                <w:sz w:val="18"/>
                <w:szCs w:val="18"/>
              </w:rPr>
              <w:t xml:space="preserve">kapazitiven 17“-Touchscreen wird von RAFI gefertigt.  </w:t>
            </w:r>
          </w:p>
        </w:tc>
      </w:tr>
    </w:tbl>
    <w:p w14:paraId="2029E6F0" w14:textId="77777777" w:rsidR="003C6FCE" w:rsidRPr="00B46FB9" w:rsidRDefault="003C6FCE" w:rsidP="003C6FCE">
      <w:pPr>
        <w:suppressAutoHyphens/>
        <w:spacing w:line="360" w:lineRule="auto"/>
        <w:jc w:val="center"/>
      </w:pPr>
    </w:p>
    <w:p w14:paraId="028D4ABA" w14:textId="77777777" w:rsidR="007F6E9A" w:rsidRDefault="005B2041" w:rsidP="007F6E9A">
      <w:pPr>
        <w:suppressAutoHyphens/>
        <w:spacing w:line="360" w:lineRule="auto"/>
        <w:ind w:right="-2"/>
        <w:jc w:val="both"/>
        <w:rPr>
          <w:bCs/>
          <w:iCs/>
        </w:rPr>
      </w:pPr>
      <w:r>
        <w:rPr>
          <w:bCs/>
          <w:iCs/>
        </w:rPr>
        <w:t>„</w:t>
      </w:r>
      <w:r w:rsidR="00977457">
        <w:rPr>
          <w:bCs/>
          <w:iCs/>
        </w:rPr>
        <w:t xml:space="preserve">Wir hatten uns </w:t>
      </w:r>
      <w:r w:rsidR="007A08F3">
        <w:rPr>
          <w:bCs/>
          <w:iCs/>
        </w:rPr>
        <w:t xml:space="preserve">schon </w:t>
      </w:r>
      <w:r w:rsidR="008276A8">
        <w:rPr>
          <w:bCs/>
          <w:iCs/>
        </w:rPr>
        <w:t xml:space="preserve">angesichts der </w:t>
      </w:r>
      <w:r w:rsidR="00650BD1">
        <w:rPr>
          <w:bCs/>
          <w:iCs/>
        </w:rPr>
        <w:t>ersten besorgniserregenden Meldungen</w:t>
      </w:r>
      <w:r w:rsidR="00977457">
        <w:rPr>
          <w:bCs/>
          <w:iCs/>
        </w:rPr>
        <w:t xml:space="preserve"> Gedanken </w:t>
      </w:r>
      <w:r w:rsidR="008276A8">
        <w:rPr>
          <w:bCs/>
          <w:iCs/>
        </w:rPr>
        <w:t xml:space="preserve">darüber </w:t>
      </w:r>
      <w:r w:rsidR="00650BD1">
        <w:rPr>
          <w:bCs/>
          <w:iCs/>
        </w:rPr>
        <w:t xml:space="preserve">gemacht, wie wir gegebenenfalls eine </w:t>
      </w:r>
      <w:r w:rsidR="00977457">
        <w:rPr>
          <w:bCs/>
          <w:iCs/>
        </w:rPr>
        <w:t>erhöhte Lieferfähigkeit</w:t>
      </w:r>
      <w:r w:rsidR="00650BD1">
        <w:rPr>
          <w:bCs/>
          <w:iCs/>
        </w:rPr>
        <w:t xml:space="preserve"> </w:t>
      </w:r>
      <w:r w:rsidR="008276A8">
        <w:rPr>
          <w:bCs/>
          <w:iCs/>
        </w:rPr>
        <w:t xml:space="preserve">gewährleisten können“, </w:t>
      </w:r>
      <w:r w:rsidR="008276A8" w:rsidRPr="008276A8">
        <w:rPr>
          <w:bCs/>
          <w:iCs/>
        </w:rPr>
        <w:t>erklärt Max Mattes, verantwortlicher Account Manager von RAFI für den Geschäftsbereich Systeme</w:t>
      </w:r>
      <w:r w:rsidR="008276A8">
        <w:rPr>
          <w:bCs/>
          <w:iCs/>
        </w:rPr>
        <w:t>. „</w:t>
      </w:r>
      <w:r w:rsidR="00650BD1">
        <w:rPr>
          <w:bCs/>
          <w:iCs/>
        </w:rPr>
        <w:t xml:space="preserve">Deswegen </w:t>
      </w:r>
      <w:r w:rsidR="008276A8">
        <w:rPr>
          <w:bCs/>
          <w:iCs/>
        </w:rPr>
        <w:t xml:space="preserve">hatte sich </w:t>
      </w:r>
      <w:r w:rsidR="00650BD1">
        <w:rPr>
          <w:bCs/>
          <w:iCs/>
        </w:rPr>
        <w:t>u</w:t>
      </w:r>
      <w:r w:rsidR="00977457">
        <w:rPr>
          <w:bCs/>
          <w:iCs/>
        </w:rPr>
        <w:t xml:space="preserve">nser Einkauf </w:t>
      </w:r>
      <w:r w:rsidR="00650BD1">
        <w:rPr>
          <w:bCs/>
          <w:iCs/>
        </w:rPr>
        <w:t xml:space="preserve">proaktiv </w:t>
      </w:r>
      <w:r w:rsidR="008276A8">
        <w:rPr>
          <w:bCs/>
          <w:iCs/>
        </w:rPr>
        <w:t xml:space="preserve">an </w:t>
      </w:r>
      <w:r w:rsidR="00650BD1">
        <w:rPr>
          <w:bCs/>
          <w:iCs/>
        </w:rPr>
        <w:t xml:space="preserve">für uns </w:t>
      </w:r>
      <w:r w:rsidR="008276A8">
        <w:rPr>
          <w:bCs/>
          <w:iCs/>
        </w:rPr>
        <w:t xml:space="preserve">relevante </w:t>
      </w:r>
      <w:r w:rsidR="00650BD1">
        <w:rPr>
          <w:bCs/>
          <w:iCs/>
        </w:rPr>
        <w:t>Komponenten</w:t>
      </w:r>
      <w:r w:rsidR="008276A8">
        <w:rPr>
          <w:bCs/>
          <w:iCs/>
        </w:rPr>
        <w:t>zulieferer gew</w:t>
      </w:r>
      <w:r w:rsidR="00502C86">
        <w:rPr>
          <w:bCs/>
          <w:iCs/>
        </w:rPr>
        <w:t>e</w:t>
      </w:r>
      <w:r w:rsidR="008276A8">
        <w:rPr>
          <w:bCs/>
          <w:iCs/>
        </w:rPr>
        <w:t>ndet</w:t>
      </w:r>
      <w:r w:rsidR="000B1E44">
        <w:rPr>
          <w:bCs/>
          <w:iCs/>
        </w:rPr>
        <w:t>. F</w:t>
      </w:r>
      <w:r w:rsidR="00502C86">
        <w:rPr>
          <w:bCs/>
          <w:iCs/>
        </w:rPr>
        <w:t>ür die Beatmungsgeräte</w:t>
      </w:r>
      <w:r>
        <w:rPr>
          <w:bCs/>
          <w:iCs/>
        </w:rPr>
        <w:t xml:space="preserve"> </w:t>
      </w:r>
      <w:r w:rsidR="00502C86">
        <w:rPr>
          <w:bCs/>
          <w:iCs/>
        </w:rPr>
        <w:t xml:space="preserve">sind </w:t>
      </w:r>
      <w:r w:rsidR="00A60FFF">
        <w:rPr>
          <w:bCs/>
          <w:iCs/>
        </w:rPr>
        <w:t>unsere</w:t>
      </w:r>
      <w:r w:rsidR="00502C86">
        <w:rPr>
          <w:bCs/>
          <w:iCs/>
        </w:rPr>
        <w:t xml:space="preserve"> </w:t>
      </w:r>
      <w:r>
        <w:rPr>
          <w:bCs/>
          <w:iCs/>
        </w:rPr>
        <w:t>Bedien</w:t>
      </w:r>
      <w:r w:rsidR="00502C86">
        <w:rPr>
          <w:bCs/>
          <w:iCs/>
        </w:rPr>
        <w:t xml:space="preserve">einheiten </w:t>
      </w:r>
      <w:r>
        <w:rPr>
          <w:bCs/>
          <w:iCs/>
        </w:rPr>
        <w:t>essentiell</w:t>
      </w:r>
      <w:r w:rsidR="002D529D">
        <w:rPr>
          <w:bCs/>
          <w:iCs/>
        </w:rPr>
        <w:t xml:space="preserve">. </w:t>
      </w:r>
      <w:r w:rsidR="00B9070A">
        <w:rPr>
          <w:bCs/>
          <w:iCs/>
        </w:rPr>
        <w:t>W</w:t>
      </w:r>
      <w:r w:rsidR="002D529D">
        <w:rPr>
          <w:bCs/>
          <w:iCs/>
        </w:rPr>
        <w:t xml:space="preserve">ir </w:t>
      </w:r>
      <w:r w:rsidR="00B9070A">
        <w:rPr>
          <w:bCs/>
          <w:iCs/>
        </w:rPr>
        <w:t xml:space="preserve">fühlen </w:t>
      </w:r>
      <w:r w:rsidR="009935C1">
        <w:rPr>
          <w:bCs/>
          <w:iCs/>
        </w:rPr>
        <w:t>un</w:t>
      </w:r>
      <w:r w:rsidR="00B9070A">
        <w:rPr>
          <w:bCs/>
          <w:iCs/>
        </w:rPr>
        <w:t>s</w:t>
      </w:r>
      <w:r w:rsidR="009935C1">
        <w:rPr>
          <w:bCs/>
          <w:iCs/>
        </w:rPr>
        <w:t xml:space="preserve"> bei </w:t>
      </w:r>
      <w:r w:rsidR="002D529D">
        <w:rPr>
          <w:bCs/>
          <w:iCs/>
        </w:rPr>
        <w:t xml:space="preserve">RAFI </w:t>
      </w:r>
      <w:r w:rsidR="00B9070A">
        <w:rPr>
          <w:bCs/>
          <w:iCs/>
        </w:rPr>
        <w:t xml:space="preserve">natürlich </w:t>
      </w:r>
      <w:r w:rsidR="00502C86">
        <w:rPr>
          <w:bCs/>
          <w:iCs/>
        </w:rPr>
        <w:t xml:space="preserve">indirekt für die Bereitstellung </w:t>
      </w:r>
      <w:r w:rsidR="002D529D">
        <w:rPr>
          <w:bCs/>
          <w:iCs/>
        </w:rPr>
        <w:t xml:space="preserve">der lebenserhaltenden </w:t>
      </w:r>
      <w:r w:rsidR="002D529D">
        <w:rPr>
          <w:bCs/>
          <w:iCs/>
        </w:rPr>
        <w:lastRenderedPageBreak/>
        <w:t>Medizingeräte mitverantwortlich</w:t>
      </w:r>
      <w:r>
        <w:rPr>
          <w:bCs/>
          <w:iCs/>
        </w:rPr>
        <w:t>“</w:t>
      </w:r>
      <w:r w:rsidR="009935C1">
        <w:rPr>
          <w:bCs/>
          <w:iCs/>
        </w:rPr>
        <w:t xml:space="preserve">. </w:t>
      </w:r>
      <w:r w:rsidR="00231D48">
        <w:rPr>
          <w:bCs/>
          <w:iCs/>
        </w:rPr>
        <w:t xml:space="preserve">Da </w:t>
      </w:r>
      <w:r w:rsidR="00EA68FE">
        <w:rPr>
          <w:bCs/>
          <w:iCs/>
        </w:rPr>
        <w:t>der HMI-Hersteller die</w:t>
      </w:r>
      <w:r w:rsidR="003676D5">
        <w:rPr>
          <w:bCs/>
          <w:iCs/>
        </w:rPr>
        <w:t xml:space="preserve"> </w:t>
      </w:r>
      <w:r w:rsidR="00231D48">
        <w:rPr>
          <w:bCs/>
          <w:iCs/>
        </w:rPr>
        <w:t>Bedien</w:t>
      </w:r>
      <w:r w:rsidR="00EA68FE">
        <w:rPr>
          <w:bCs/>
          <w:iCs/>
        </w:rPr>
        <w:t xml:space="preserve">einheiten </w:t>
      </w:r>
      <w:r w:rsidR="00247218">
        <w:rPr>
          <w:bCs/>
          <w:iCs/>
        </w:rPr>
        <w:t xml:space="preserve">vollständig </w:t>
      </w:r>
      <w:r w:rsidR="003676D5">
        <w:rPr>
          <w:bCs/>
          <w:iCs/>
        </w:rPr>
        <w:t xml:space="preserve">im eigenen Haus fertigt, </w:t>
      </w:r>
      <w:r w:rsidR="00247218">
        <w:rPr>
          <w:bCs/>
          <w:iCs/>
        </w:rPr>
        <w:t>mussten</w:t>
      </w:r>
      <w:r w:rsidR="003676D5">
        <w:rPr>
          <w:bCs/>
          <w:iCs/>
        </w:rPr>
        <w:t xml:space="preserve"> </w:t>
      </w:r>
      <w:r w:rsidR="004B797B">
        <w:rPr>
          <w:bCs/>
          <w:iCs/>
        </w:rPr>
        <w:t xml:space="preserve">für die kurzfristige Erhöhung der Stückzahlen </w:t>
      </w:r>
      <w:r w:rsidR="003676D5">
        <w:rPr>
          <w:bCs/>
          <w:iCs/>
        </w:rPr>
        <w:t>Kapazitäten in der Fertigung flexibel angepasst</w:t>
      </w:r>
      <w:r w:rsidR="0014581B">
        <w:rPr>
          <w:bCs/>
          <w:iCs/>
        </w:rPr>
        <w:t xml:space="preserve"> </w:t>
      </w:r>
      <w:r w:rsidR="00B9070A">
        <w:rPr>
          <w:bCs/>
          <w:iCs/>
        </w:rPr>
        <w:t xml:space="preserve">und die </w:t>
      </w:r>
      <w:r w:rsidR="00C66C27">
        <w:rPr>
          <w:bCs/>
          <w:iCs/>
        </w:rPr>
        <w:t>Auftragsabarbeitung</w:t>
      </w:r>
      <w:r w:rsidR="00B9070A">
        <w:rPr>
          <w:bCs/>
          <w:iCs/>
        </w:rPr>
        <w:t xml:space="preserve"> </w:t>
      </w:r>
      <w:r w:rsidR="00B40F44">
        <w:rPr>
          <w:bCs/>
          <w:iCs/>
        </w:rPr>
        <w:t xml:space="preserve">neu organisiert </w:t>
      </w:r>
      <w:r w:rsidR="00247218">
        <w:rPr>
          <w:bCs/>
          <w:iCs/>
        </w:rPr>
        <w:t>werden</w:t>
      </w:r>
      <w:r w:rsidR="00C66C27">
        <w:rPr>
          <w:bCs/>
          <w:iCs/>
        </w:rPr>
        <w:t xml:space="preserve">. </w:t>
      </w:r>
      <w:r w:rsidR="00FC7F9A">
        <w:rPr>
          <w:bCs/>
          <w:iCs/>
        </w:rPr>
        <w:t>Um von asiatischen Lieferanten unabhängig zu sein, hatte das</w:t>
      </w:r>
      <w:r w:rsidR="004B797B">
        <w:rPr>
          <w:bCs/>
          <w:iCs/>
        </w:rPr>
        <w:t xml:space="preserve"> Unternehmen </w:t>
      </w:r>
      <w:r w:rsidR="00FC7F9A">
        <w:rPr>
          <w:bCs/>
          <w:iCs/>
        </w:rPr>
        <w:t xml:space="preserve">bereits im </w:t>
      </w:r>
      <w:r w:rsidR="007C7803">
        <w:rPr>
          <w:bCs/>
          <w:iCs/>
        </w:rPr>
        <w:t>vorvergangenen Jahr eine eigene Reinraumanlage zur Produktion von Glassensoren für kapazitive Touchscreens in Betrieb genommen. Neben den 17“-Zoll-</w:t>
      </w:r>
      <w:r w:rsidR="000C6C25">
        <w:rPr>
          <w:bCs/>
          <w:iCs/>
        </w:rPr>
        <w:t xml:space="preserve">Touchsensoren </w:t>
      </w:r>
      <w:r w:rsidR="007C7803">
        <w:rPr>
          <w:bCs/>
          <w:iCs/>
        </w:rPr>
        <w:t xml:space="preserve">für die Hamilton-Geräte </w:t>
      </w:r>
      <w:r w:rsidR="007F6E9A">
        <w:rPr>
          <w:bCs/>
          <w:iCs/>
        </w:rPr>
        <w:t xml:space="preserve">fertigt RAFI auch die Auswerteelektronik </w:t>
      </w:r>
      <w:r w:rsidR="007E7E9D">
        <w:rPr>
          <w:bCs/>
          <w:iCs/>
        </w:rPr>
        <w:t xml:space="preserve">selbst </w:t>
      </w:r>
      <w:r w:rsidR="007F6E9A">
        <w:rPr>
          <w:bCs/>
          <w:iCs/>
        </w:rPr>
        <w:t xml:space="preserve">und </w:t>
      </w:r>
      <w:r w:rsidR="00B8249A">
        <w:rPr>
          <w:bCs/>
          <w:iCs/>
        </w:rPr>
        <w:t xml:space="preserve">integriert die </w:t>
      </w:r>
      <w:r w:rsidR="00B8249A" w:rsidRPr="007F6E9A">
        <w:rPr>
          <w:bCs/>
          <w:iCs/>
        </w:rPr>
        <w:t>Touch-Controller</w:t>
      </w:r>
      <w:r w:rsidR="00B8249A">
        <w:rPr>
          <w:bCs/>
          <w:iCs/>
        </w:rPr>
        <w:t xml:space="preserve"> </w:t>
      </w:r>
      <w:r w:rsidR="00C16837">
        <w:rPr>
          <w:bCs/>
          <w:iCs/>
        </w:rPr>
        <w:t xml:space="preserve">in eigenen </w:t>
      </w:r>
      <w:r w:rsidR="007F6E9A">
        <w:rPr>
          <w:bCs/>
          <w:iCs/>
        </w:rPr>
        <w:t>Bestückung</w:t>
      </w:r>
      <w:r w:rsidR="00C16837">
        <w:rPr>
          <w:bCs/>
          <w:iCs/>
        </w:rPr>
        <w:t>slinien</w:t>
      </w:r>
      <w:r w:rsidR="00B8249A">
        <w:rPr>
          <w:bCs/>
          <w:iCs/>
        </w:rPr>
        <w:t xml:space="preserve">. </w:t>
      </w:r>
      <w:r w:rsidR="007C047D">
        <w:rPr>
          <w:bCs/>
          <w:iCs/>
        </w:rPr>
        <w:t>Ebenso</w:t>
      </w:r>
      <w:r w:rsidR="00F150C3">
        <w:rPr>
          <w:bCs/>
          <w:iCs/>
        </w:rPr>
        <w:t xml:space="preserve"> </w:t>
      </w:r>
      <w:r w:rsidR="00C63F5D">
        <w:rPr>
          <w:bCs/>
          <w:iCs/>
        </w:rPr>
        <w:t>erfolgt die Bedruckung der Frontgläser</w:t>
      </w:r>
      <w:r w:rsidR="00F150C3">
        <w:rPr>
          <w:bCs/>
          <w:iCs/>
        </w:rPr>
        <w:t xml:space="preserve"> </w:t>
      </w:r>
      <w:r w:rsidR="004515AC">
        <w:rPr>
          <w:bCs/>
          <w:iCs/>
        </w:rPr>
        <w:t xml:space="preserve">sowie </w:t>
      </w:r>
      <w:r w:rsidR="00F11967">
        <w:rPr>
          <w:bCs/>
          <w:iCs/>
        </w:rPr>
        <w:t>ihre</w:t>
      </w:r>
      <w:r w:rsidR="00004031">
        <w:rPr>
          <w:bCs/>
          <w:iCs/>
        </w:rPr>
        <w:t xml:space="preserve"> </w:t>
      </w:r>
      <w:r w:rsidR="00C63F5D">
        <w:rPr>
          <w:bCs/>
          <w:iCs/>
        </w:rPr>
        <w:t xml:space="preserve">Ausstattung mit </w:t>
      </w:r>
      <w:r w:rsidR="00F11967">
        <w:rPr>
          <w:bCs/>
          <w:iCs/>
        </w:rPr>
        <w:t xml:space="preserve">einem </w:t>
      </w:r>
      <w:r w:rsidR="00C63F5D">
        <w:rPr>
          <w:bCs/>
          <w:iCs/>
        </w:rPr>
        <w:t>elektromecha</w:t>
      </w:r>
      <w:r w:rsidR="00E90BBD">
        <w:rPr>
          <w:bCs/>
          <w:iCs/>
        </w:rPr>
        <w:t>n</w:t>
      </w:r>
      <w:r w:rsidR="00C63F5D">
        <w:rPr>
          <w:bCs/>
          <w:iCs/>
        </w:rPr>
        <w:t>ische</w:t>
      </w:r>
      <w:r w:rsidR="00F11967">
        <w:rPr>
          <w:bCs/>
          <w:iCs/>
        </w:rPr>
        <w:t>n</w:t>
      </w:r>
      <w:r w:rsidR="00E90BBD">
        <w:rPr>
          <w:bCs/>
          <w:iCs/>
        </w:rPr>
        <w:t xml:space="preserve"> Tast</w:t>
      </w:r>
      <w:r w:rsidR="00532945">
        <w:rPr>
          <w:bCs/>
          <w:iCs/>
        </w:rPr>
        <w:t>e</w:t>
      </w:r>
      <w:r w:rsidR="00E90BBD">
        <w:rPr>
          <w:bCs/>
          <w:iCs/>
        </w:rPr>
        <w:t xml:space="preserve">rfeld </w:t>
      </w:r>
      <w:r w:rsidR="00F150C3">
        <w:rPr>
          <w:bCs/>
          <w:iCs/>
        </w:rPr>
        <w:t>im eigenen Werk</w:t>
      </w:r>
      <w:r w:rsidR="00E90BBD">
        <w:rPr>
          <w:bCs/>
          <w:iCs/>
        </w:rPr>
        <w:t xml:space="preserve">. </w:t>
      </w:r>
      <w:r w:rsidR="00A65074">
        <w:rPr>
          <w:bCs/>
          <w:iCs/>
        </w:rPr>
        <w:t>Zum Einlass</w:t>
      </w:r>
      <w:r w:rsidR="00532945">
        <w:rPr>
          <w:bCs/>
          <w:iCs/>
        </w:rPr>
        <w:t xml:space="preserve"> der </w:t>
      </w:r>
      <w:r w:rsidR="00A65074">
        <w:rPr>
          <w:bCs/>
          <w:iCs/>
        </w:rPr>
        <w:t>hygienegerechte</w:t>
      </w:r>
      <w:r w:rsidR="00532945">
        <w:rPr>
          <w:bCs/>
          <w:iCs/>
        </w:rPr>
        <w:t>n</w:t>
      </w:r>
      <w:r w:rsidR="00A65074">
        <w:rPr>
          <w:bCs/>
          <w:iCs/>
        </w:rPr>
        <w:t xml:space="preserve"> Silikontaster werden </w:t>
      </w:r>
      <w:r w:rsidR="00E90BBD">
        <w:rPr>
          <w:bCs/>
          <w:iCs/>
        </w:rPr>
        <w:t xml:space="preserve">Öffnungen in die Frontgläser gefräst </w:t>
      </w:r>
      <w:r w:rsidR="00532945">
        <w:rPr>
          <w:bCs/>
          <w:iCs/>
        </w:rPr>
        <w:t xml:space="preserve">und die </w:t>
      </w:r>
      <w:r w:rsidR="004515AC">
        <w:rPr>
          <w:bCs/>
          <w:iCs/>
        </w:rPr>
        <w:t>Betätiger</w:t>
      </w:r>
      <w:r w:rsidR="00E90BBD">
        <w:rPr>
          <w:bCs/>
          <w:iCs/>
        </w:rPr>
        <w:t xml:space="preserve"> mit Schnappscheiben unterlegt</w:t>
      </w:r>
      <w:r w:rsidR="00532945">
        <w:rPr>
          <w:bCs/>
          <w:iCs/>
        </w:rPr>
        <w:t xml:space="preserve">. </w:t>
      </w:r>
      <w:r w:rsidR="00726D12" w:rsidRPr="007F6E9A">
        <w:rPr>
          <w:bCs/>
          <w:iCs/>
        </w:rPr>
        <w:t xml:space="preserve">Entwicklung und Produktion </w:t>
      </w:r>
      <w:r w:rsidR="00C43F47">
        <w:rPr>
          <w:bCs/>
          <w:iCs/>
        </w:rPr>
        <w:t xml:space="preserve">der </w:t>
      </w:r>
      <w:r w:rsidR="004515AC">
        <w:rPr>
          <w:bCs/>
          <w:iCs/>
        </w:rPr>
        <w:t>Bedieneinheiten</w:t>
      </w:r>
      <w:r w:rsidR="00F974C8">
        <w:rPr>
          <w:bCs/>
          <w:iCs/>
        </w:rPr>
        <w:t xml:space="preserve">, die RAFI als </w:t>
      </w:r>
      <w:r w:rsidR="00004031">
        <w:rPr>
          <w:bCs/>
          <w:iCs/>
        </w:rPr>
        <w:t xml:space="preserve">endmontierte, </w:t>
      </w:r>
      <w:r w:rsidR="00F974C8">
        <w:rPr>
          <w:bCs/>
          <w:iCs/>
        </w:rPr>
        <w:t>einsatzfertige Baugruppe au</w:t>
      </w:r>
      <w:r w:rsidR="004515AC">
        <w:rPr>
          <w:bCs/>
          <w:iCs/>
        </w:rPr>
        <w:t>s</w:t>
      </w:r>
      <w:r w:rsidR="00F974C8">
        <w:rPr>
          <w:bCs/>
          <w:iCs/>
        </w:rPr>
        <w:t>liefert</w:t>
      </w:r>
      <w:r w:rsidR="004515AC">
        <w:rPr>
          <w:bCs/>
          <w:iCs/>
        </w:rPr>
        <w:t xml:space="preserve">, </w:t>
      </w:r>
      <w:r w:rsidR="00EA282E">
        <w:rPr>
          <w:bCs/>
          <w:iCs/>
        </w:rPr>
        <w:t>unterliegen</w:t>
      </w:r>
      <w:r w:rsidR="00004031">
        <w:rPr>
          <w:bCs/>
          <w:iCs/>
        </w:rPr>
        <w:t xml:space="preserve"> der </w:t>
      </w:r>
      <w:r w:rsidR="00C43F47">
        <w:rPr>
          <w:bCs/>
          <w:iCs/>
        </w:rPr>
        <w:t xml:space="preserve">Medizin-Norm </w:t>
      </w:r>
      <w:r w:rsidR="00726D12" w:rsidRPr="007F6E9A">
        <w:rPr>
          <w:bCs/>
          <w:iCs/>
        </w:rPr>
        <w:t>EN ISO 13485</w:t>
      </w:r>
      <w:r w:rsidR="00C43F47">
        <w:rPr>
          <w:bCs/>
          <w:iCs/>
        </w:rPr>
        <w:t>.</w:t>
      </w:r>
      <w:r w:rsidR="00C16837">
        <w:rPr>
          <w:bCs/>
          <w:iCs/>
        </w:rPr>
        <w:t xml:space="preserve"> </w:t>
      </w:r>
    </w:p>
    <w:p w14:paraId="01786444" w14:textId="580A8554" w:rsidR="00C66C27" w:rsidRDefault="00C66C27">
      <w:pPr>
        <w:suppressAutoHyphens/>
        <w:spacing w:line="360" w:lineRule="auto"/>
        <w:ind w:right="-2"/>
        <w:jc w:val="both"/>
        <w:rPr>
          <w:bCs/>
          <w:iCs/>
        </w:rPr>
      </w:pPr>
      <w:r>
        <w:rPr>
          <w:bCs/>
          <w:iCs/>
        </w:rPr>
        <w:t>„</w:t>
      </w:r>
      <w:r w:rsidR="00B40F44">
        <w:rPr>
          <w:bCs/>
          <w:iCs/>
        </w:rPr>
        <w:t>Um de</w:t>
      </w:r>
      <w:r w:rsidR="00EA334E">
        <w:rPr>
          <w:bCs/>
          <w:iCs/>
        </w:rPr>
        <w:t>n</w:t>
      </w:r>
      <w:r w:rsidR="00B40F44">
        <w:rPr>
          <w:bCs/>
          <w:iCs/>
        </w:rPr>
        <w:t xml:space="preserve"> </w:t>
      </w:r>
      <w:r w:rsidR="00355AFE">
        <w:rPr>
          <w:bCs/>
          <w:iCs/>
        </w:rPr>
        <w:t xml:space="preserve">akut gestiegenen </w:t>
      </w:r>
      <w:r w:rsidR="00B40F44">
        <w:rPr>
          <w:bCs/>
          <w:iCs/>
        </w:rPr>
        <w:t>Bedarf</w:t>
      </w:r>
      <w:r w:rsidR="00355AFE">
        <w:rPr>
          <w:bCs/>
          <w:iCs/>
        </w:rPr>
        <w:t xml:space="preserve"> zu </w:t>
      </w:r>
      <w:r w:rsidR="00EA334E">
        <w:rPr>
          <w:bCs/>
          <w:iCs/>
        </w:rPr>
        <w:t>decken</w:t>
      </w:r>
      <w:r w:rsidR="00355AFE">
        <w:rPr>
          <w:bCs/>
          <w:iCs/>
        </w:rPr>
        <w:t xml:space="preserve">, mussten wir viele Abläufe umstrukturieren. </w:t>
      </w:r>
      <w:r w:rsidR="00D33765">
        <w:rPr>
          <w:bCs/>
          <w:iCs/>
        </w:rPr>
        <w:t>E</w:t>
      </w:r>
      <w:r>
        <w:rPr>
          <w:bCs/>
          <w:iCs/>
        </w:rPr>
        <w:t xml:space="preserve">s </w:t>
      </w:r>
      <w:r w:rsidR="001709A3">
        <w:rPr>
          <w:bCs/>
          <w:iCs/>
        </w:rPr>
        <w:t>liegt auf der Hand</w:t>
      </w:r>
      <w:r>
        <w:rPr>
          <w:bCs/>
          <w:iCs/>
        </w:rPr>
        <w:t xml:space="preserve">, dass </w:t>
      </w:r>
      <w:r w:rsidR="00355AFE">
        <w:rPr>
          <w:bCs/>
          <w:iCs/>
        </w:rPr>
        <w:t xml:space="preserve">jetzt </w:t>
      </w:r>
      <w:r>
        <w:rPr>
          <w:bCs/>
          <w:iCs/>
        </w:rPr>
        <w:t xml:space="preserve">alle </w:t>
      </w:r>
      <w:r w:rsidR="001709A3">
        <w:rPr>
          <w:bCs/>
          <w:iCs/>
        </w:rPr>
        <w:t xml:space="preserve">Prozesse, die für die Bedienoberflächen der Beatmungsgeräte kritisch sind, </w:t>
      </w:r>
      <w:r>
        <w:rPr>
          <w:bCs/>
          <w:iCs/>
        </w:rPr>
        <w:t>Vorfahrt haben</w:t>
      </w:r>
      <w:r w:rsidR="001709A3">
        <w:rPr>
          <w:bCs/>
          <w:iCs/>
        </w:rPr>
        <w:t xml:space="preserve"> müssen</w:t>
      </w:r>
      <w:r>
        <w:rPr>
          <w:bCs/>
          <w:iCs/>
        </w:rPr>
        <w:t xml:space="preserve">“, </w:t>
      </w:r>
      <w:r w:rsidR="001709A3">
        <w:rPr>
          <w:bCs/>
          <w:iCs/>
        </w:rPr>
        <w:t>so Mattes. „</w:t>
      </w:r>
      <w:r w:rsidR="00F47C91">
        <w:rPr>
          <w:bCs/>
          <w:iCs/>
        </w:rPr>
        <w:t xml:space="preserve">Aber wir tun selbstverständlich alles dafür, dass </w:t>
      </w:r>
      <w:r w:rsidR="0040629B">
        <w:rPr>
          <w:bCs/>
          <w:iCs/>
        </w:rPr>
        <w:t xml:space="preserve">alle </w:t>
      </w:r>
      <w:r w:rsidR="00F47C91">
        <w:rPr>
          <w:bCs/>
          <w:iCs/>
        </w:rPr>
        <w:t xml:space="preserve">Kunden ihre Ware termingerecht erhalten.“ </w:t>
      </w:r>
      <w:r w:rsidR="001709A3">
        <w:rPr>
          <w:bCs/>
          <w:iCs/>
        </w:rPr>
        <w:t xml:space="preserve"> </w:t>
      </w:r>
      <w:r>
        <w:rPr>
          <w:bCs/>
          <w:iCs/>
        </w:rPr>
        <w:t xml:space="preserve"> </w:t>
      </w:r>
    </w:p>
    <w:p w14:paraId="26A9D54A" w14:textId="5C682F54" w:rsidR="0035637A" w:rsidRDefault="0035637A">
      <w:pPr>
        <w:suppressAutoHyphens/>
        <w:spacing w:line="360" w:lineRule="auto"/>
        <w:ind w:right="-2"/>
        <w:jc w:val="both"/>
        <w:rPr>
          <w:bCs/>
          <w:iCs/>
        </w:rPr>
      </w:pPr>
    </w:p>
    <w:p w14:paraId="23EC933E" w14:textId="45D97050" w:rsidR="0035637A" w:rsidRDefault="0035637A">
      <w:pPr>
        <w:suppressAutoHyphens/>
        <w:spacing w:line="360" w:lineRule="auto"/>
        <w:ind w:right="-2"/>
        <w:jc w:val="both"/>
        <w:rPr>
          <w:bCs/>
          <w:iCs/>
        </w:rPr>
      </w:pPr>
    </w:p>
    <w:p w14:paraId="41B68F25" w14:textId="139E4F5E" w:rsidR="0035637A" w:rsidRDefault="0035637A">
      <w:pPr>
        <w:suppressAutoHyphens/>
        <w:spacing w:line="360" w:lineRule="auto"/>
        <w:ind w:right="-2"/>
        <w:jc w:val="both"/>
        <w:rPr>
          <w:bCs/>
          <w:iCs/>
        </w:rPr>
      </w:pPr>
    </w:p>
    <w:p w14:paraId="02AB3C02" w14:textId="77777777" w:rsidR="008610FA" w:rsidRDefault="008610FA">
      <w:pPr>
        <w:suppressAutoHyphens/>
        <w:spacing w:line="360" w:lineRule="auto"/>
        <w:jc w:val="both"/>
      </w:pPr>
    </w:p>
    <w:tbl>
      <w:tblPr>
        <w:tblW w:w="7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4064"/>
        <w:gridCol w:w="841"/>
        <w:gridCol w:w="1173"/>
      </w:tblGrid>
      <w:tr w:rsidR="008610FA" w14:paraId="27319196" w14:textId="77777777" w:rsidTr="00965D4A">
        <w:trPr>
          <w:cantSplit/>
        </w:trPr>
        <w:tc>
          <w:tcPr>
            <w:tcW w:w="1150" w:type="dxa"/>
            <w:shd w:val="clear" w:color="auto" w:fill="auto"/>
          </w:tcPr>
          <w:p w14:paraId="7E29BEC8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3" w:type="dxa"/>
            <w:shd w:val="clear" w:color="auto" w:fill="auto"/>
          </w:tcPr>
          <w:p w14:paraId="2288F63A" w14:textId="4CAA8F9C" w:rsidR="008610FA" w:rsidRDefault="00FA2E0A">
            <w:pPr>
              <w:suppressAutoHyphens/>
              <w:rPr>
                <w:sz w:val="18"/>
              </w:rPr>
            </w:pPr>
            <w:r w:rsidRPr="00FA2E0A">
              <w:rPr>
                <w:sz w:val="18"/>
              </w:rPr>
              <w:t>HAMILTON-C6-ICU</w:t>
            </w:r>
          </w:p>
        </w:tc>
        <w:tc>
          <w:tcPr>
            <w:tcW w:w="850" w:type="dxa"/>
            <w:shd w:val="clear" w:color="auto" w:fill="auto"/>
          </w:tcPr>
          <w:p w14:paraId="7B5ADD84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1" w:type="dxa"/>
            <w:shd w:val="clear" w:color="auto" w:fill="auto"/>
          </w:tcPr>
          <w:p w14:paraId="67F117F9" w14:textId="4F2EC373" w:rsidR="008610FA" w:rsidRDefault="0035637A" w:rsidP="0035637A">
            <w:pPr>
              <w:suppressAutoHyphens/>
              <w:ind w:left="-414"/>
              <w:jc w:val="right"/>
              <w:rPr>
                <w:sz w:val="18"/>
              </w:rPr>
            </w:pPr>
            <w:r>
              <w:rPr>
                <w:sz w:val="18"/>
              </w:rPr>
              <w:t>2.637</w:t>
            </w:r>
          </w:p>
        </w:tc>
      </w:tr>
      <w:tr w:rsidR="008610FA" w14:paraId="4B430905" w14:textId="77777777" w:rsidTr="00965D4A">
        <w:trPr>
          <w:cantSplit/>
        </w:trPr>
        <w:tc>
          <w:tcPr>
            <w:tcW w:w="1150" w:type="dxa"/>
            <w:shd w:val="clear" w:color="auto" w:fill="auto"/>
          </w:tcPr>
          <w:p w14:paraId="33AAF113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3" w:type="dxa"/>
            <w:shd w:val="clear" w:color="auto" w:fill="auto"/>
          </w:tcPr>
          <w:p w14:paraId="3FEF279D" w14:textId="77777777" w:rsidR="008610FA" w:rsidRPr="009663B2" w:rsidRDefault="009663B2">
            <w:pPr>
              <w:suppressAutoHyphens/>
              <w:spacing w:before="120"/>
              <w:rPr>
                <w:sz w:val="18"/>
                <w:szCs w:val="18"/>
              </w:rPr>
            </w:pPr>
            <w:r w:rsidRPr="009663B2">
              <w:rPr>
                <w:sz w:val="18"/>
                <w:szCs w:val="18"/>
              </w:rPr>
              <w:t>202004024_pm_bedieneinheit_beatmungsgeraet</w:t>
            </w:r>
          </w:p>
        </w:tc>
        <w:tc>
          <w:tcPr>
            <w:tcW w:w="850" w:type="dxa"/>
            <w:shd w:val="clear" w:color="auto" w:fill="auto"/>
          </w:tcPr>
          <w:p w14:paraId="54CF9756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1" w:type="dxa"/>
            <w:shd w:val="clear" w:color="auto" w:fill="auto"/>
          </w:tcPr>
          <w:p w14:paraId="3AEDAE43" w14:textId="47AFC283" w:rsidR="008610FA" w:rsidRDefault="00847302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29.04.2020</w:t>
            </w:r>
          </w:p>
        </w:tc>
      </w:tr>
    </w:tbl>
    <w:p w14:paraId="52E7636F" w14:textId="77777777" w:rsidR="007E49B2" w:rsidRDefault="007E49B2" w:rsidP="00965D4A">
      <w:pPr>
        <w:suppressAutoHyphens/>
        <w:spacing w:before="120" w:after="120"/>
        <w:rPr>
          <w:b/>
          <w:sz w:val="16"/>
        </w:rPr>
      </w:pPr>
    </w:p>
    <w:p w14:paraId="65BDE5FF" w14:textId="3FD1138A" w:rsidR="00965D4A" w:rsidRDefault="00965D4A" w:rsidP="00965D4A">
      <w:pPr>
        <w:suppressAutoHyphens/>
        <w:spacing w:before="120" w:after="120"/>
        <w:rPr>
          <w:b/>
          <w:sz w:val="16"/>
        </w:rPr>
      </w:pPr>
      <w:r>
        <w:rPr>
          <w:b/>
          <w:sz w:val="16"/>
        </w:rPr>
        <w:t>Über die RAFI-Gruppe</w:t>
      </w:r>
    </w:p>
    <w:p w14:paraId="412D5808" w14:textId="77777777" w:rsidR="008610FA" w:rsidRDefault="00137065" w:rsidP="00137065">
      <w:pPr>
        <w:suppressAutoHyphens/>
        <w:ind w:right="140"/>
        <w:jc w:val="both"/>
        <w:rPr>
          <w:sz w:val="16"/>
          <w:szCs w:val="16"/>
        </w:rPr>
      </w:pPr>
      <w:r w:rsidRPr="00137065">
        <w:rPr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Schienenfahrzeugen, in Haushaltsgeräten sowie in der Telekommunikation. Die RAFI-Gruppe agiert weltweit mit </w:t>
      </w:r>
      <w:r w:rsidR="0029064C">
        <w:rPr>
          <w:sz w:val="16"/>
          <w:szCs w:val="16"/>
        </w:rPr>
        <w:t>über</w:t>
      </w:r>
      <w:r w:rsidRPr="00137065">
        <w:rPr>
          <w:sz w:val="16"/>
          <w:szCs w:val="16"/>
        </w:rPr>
        <w:t>. 2.</w:t>
      </w:r>
      <w:r w:rsidR="0029064C">
        <w:rPr>
          <w:sz w:val="16"/>
          <w:szCs w:val="16"/>
        </w:rPr>
        <w:t>0</w:t>
      </w:r>
      <w:r w:rsidRPr="00137065">
        <w:rPr>
          <w:sz w:val="16"/>
          <w:szCs w:val="16"/>
        </w:rPr>
        <w:t>00 Mitarbeitern an Standorten in Deutschland, Europa, China und USA. Der Hauptsitz der RAFI-Firmengruppe befindet sich in Berg bei Ravensburg.</w:t>
      </w:r>
    </w:p>
    <w:p w14:paraId="0396F012" w14:textId="77777777"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 w14:paraId="214E7B7A" w14:textId="77777777">
        <w:tc>
          <w:tcPr>
            <w:tcW w:w="3755" w:type="dxa"/>
            <w:shd w:val="clear" w:color="auto" w:fill="auto"/>
          </w:tcPr>
          <w:p w14:paraId="508488C0" w14:textId="77777777" w:rsidR="008610FA" w:rsidRDefault="00BF5EB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077F2005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rPr>
                <w:b/>
                <w:lang w:val="pl-PL"/>
              </w:rPr>
            </w:pPr>
            <w:r>
              <w:rPr>
                <w:b/>
                <w:lang w:val="pl-PL"/>
              </w:rPr>
              <w:t>RAFI GmbH &amp; Co. KG</w:t>
            </w:r>
          </w:p>
          <w:p w14:paraId="32FC135E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14:paraId="0B7FD5CB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Ravensburger Straße 128-134</w:t>
            </w:r>
          </w:p>
          <w:p w14:paraId="42397BA7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88276 Berg</w:t>
            </w:r>
          </w:p>
          <w:p w14:paraId="32498445" w14:textId="77777777" w:rsidR="008610FA" w:rsidRDefault="00BF5EB2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14:paraId="4964134C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Fax: 0751 89-1300</w:t>
            </w:r>
          </w:p>
          <w:p w14:paraId="1F452859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E-Mail: artur.krug@rafi.de</w:t>
            </w:r>
          </w:p>
          <w:p w14:paraId="3B299ABA" w14:textId="77777777" w:rsidR="008610FA" w:rsidRDefault="00BF5EB2">
            <w:pPr>
              <w:pStyle w:val="Textkrper"/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Internet: www.rafi.de</w:t>
            </w:r>
          </w:p>
        </w:tc>
        <w:tc>
          <w:tcPr>
            <w:tcW w:w="1133" w:type="dxa"/>
            <w:shd w:val="clear" w:color="auto" w:fill="auto"/>
          </w:tcPr>
          <w:p w14:paraId="4621947B" w14:textId="77777777"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14:paraId="114A1465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61FD14C5" w14:textId="77777777"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4512BE9B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7B270F81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248AC7D8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Fax: 030 53 89 65-29</w:t>
            </w:r>
          </w:p>
          <w:p w14:paraId="7B21663B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4B5BF18D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5AE3B536" w14:textId="77777777" w:rsidR="008610FA" w:rsidRDefault="008610FA" w:rsidP="003C6FCE">
      <w:pPr>
        <w:suppressAutoHyphens/>
      </w:pPr>
    </w:p>
    <w:sectPr w:rsidR="008610FA">
      <w:headerReference w:type="default" r:id="rId8"/>
      <w:headerReference w:type="first" r:id="rId9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0873" w14:textId="77777777" w:rsidR="00C06D38" w:rsidRDefault="00C06D38">
      <w:r>
        <w:separator/>
      </w:r>
    </w:p>
  </w:endnote>
  <w:endnote w:type="continuationSeparator" w:id="0">
    <w:p w14:paraId="10CDE05F" w14:textId="77777777" w:rsidR="00C06D38" w:rsidRDefault="00C0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7DC6" w14:textId="77777777" w:rsidR="00C06D38" w:rsidRDefault="00C06D38">
      <w:r>
        <w:separator/>
      </w:r>
    </w:p>
  </w:footnote>
  <w:footnote w:type="continuationSeparator" w:id="0">
    <w:p w14:paraId="65BD37DB" w14:textId="77777777" w:rsidR="00C06D38" w:rsidRDefault="00C0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ADCE" w14:textId="77777777" w:rsidR="008610FA" w:rsidRDefault="00BF5EB2">
    <w:pPr>
      <w:spacing w:before="840"/>
      <w:ind w:left="709" w:hanging="709"/>
    </w:pPr>
    <w:r>
      <w:rPr>
        <w:noProof/>
        <w:lang w:val="de-CH" w:eastAsia="zh-TW"/>
      </w:rPr>
      <w:drawing>
        <wp:anchor distT="0" distB="0" distL="114935" distR="114935" simplePos="0" relativeHeight="6" behindDoc="1" locked="0" layoutInCell="1" allowOverlap="1" wp14:anchorId="4A62E8E1" wp14:editId="4F8CDDB3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zh-TW"/>
      </w:rPr>
      <w:drawing>
        <wp:anchor distT="0" distB="0" distL="114935" distR="114935" simplePos="0" relativeHeight="10" behindDoc="1" locked="0" layoutInCell="1" allowOverlap="1" wp14:anchorId="6A21ED53" wp14:editId="329A661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Seite </w:t>
    </w:r>
    <w:r>
      <w:rPr>
        <w:sz w:val="18"/>
      </w:rPr>
      <w:fldChar w:fldCharType="begin"/>
    </w:r>
    <w:r>
      <w:instrText>PAGE</w:instrText>
    </w:r>
    <w:r>
      <w:fldChar w:fldCharType="separate"/>
    </w:r>
    <w:r w:rsidR="00E232B4">
      <w:rPr>
        <w:noProof/>
      </w:rPr>
      <w:t>2</w:t>
    </w:r>
    <w: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</w:rPr>
      <w:tab/>
    </w:r>
    <w:r w:rsidR="0014581B">
      <w:rPr>
        <w:rStyle w:val="Seitenzahl"/>
        <w:sz w:val="18"/>
      </w:rPr>
      <w:t>Hamilton Medical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54C2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  <w:lang w:val="de-CH" w:eastAsia="zh-TW"/>
      </w:rPr>
      <w:drawing>
        <wp:anchor distT="0" distB="0" distL="114935" distR="114935" simplePos="0" relativeHeight="2" behindDoc="1" locked="0" layoutInCell="1" allowOverlap="1" wp14:anchorId="684A56A4" wp14:editId="06EAC1D3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  <w:lang w:val="de-CH" w:eastAsia="zh-TW"/>
      </w:rPr>
      <w:drawing>
        <wp:anchor distT="0" distB="0" distL="114935" distR="114935" simplePos="0" relativeHeight="3" behindDoc="1" locked="0" layoutInCell="1" allowOverlap="1" wp14:anchorId="771A72DF" wp14:editId="4CB5D032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04031"/>
    <w:rsid w:val="00015AB5"/>
    <w:rsid w:val="000A6F16"/>
    <w:rsid w:val="000B1E44"/>
    <w:rsid w:val="000B456C"/>
    <w:rsid w:val="000C5C85"/>
    <w:rsid w:val="000C6C25"/>
    <w:rsid w:val="000D1A48"/>
    <w:rsid w:val="000E188A"/>
    <w:rsid w:val="001366D3"/>
    <w:rsid w:val="00137065"/>
    <w:rsid w:val="00137825"/>
    <w:rsid w:val="0014581B"/>
    <w:rsid w:val="001709A3"/>
    <w:rsid w:val="00172B40"/>
    <w:rsid w:val="001A0A29"/>
    <w:rsid w:val="001B6D3B"/>
    <w:rsid w:val="001C177D"/>
    <w:rsid w:val="00200B24"/>
    <w:rsid w:val="00205A6E"/>
    <w:rsid w:val="002171FC"/>
    <w:rsid w:val="002314C9"/>
    <w:rsid w:val="00231D48"/>
    <w:rsid w:val="0023543A"/>
    <w:rsid w:val="00240893"/>
    <w:rsid w:val="00247218"/>
    <w:rsid w:val="002655BD"/>
    <w:rsid w:val="0027109B"/>
    <w:rsid w:val="0029064C"/>
    <w:rsid w:val="002B73A0"/>
    <w:rsid w:val="002D529D"/>
    <w:rsid w:val="002D574B"/>
    <w:rsid w:val="003205EB"/>
    <w:rsid w:val="003270A4"/>
    <w:rsid w:val="00355AFE"/>
    <w:rsid w:val="0035637A"/>
    <w:rsid w:val="003676D5"/>
    <w:rsid w:val="00367E3F"/>
    <w:rsid w:val="00373827"/>
    <w:rsid w:val="003B32A5"/>
    <w:rsid w:val="003B647A"/>
    <w:rsid w:val="003C48FD"/>
    <w:rsid w:val="003C6FCE"/>
    <w:rsid w:val="0040629B"/>
    <w:rsid w:val="004515AC"/>
    <w:rsid w:val="004550C9"/>
    <w:rsid w:val="00471228"/>
    <w:rsid w:val="004B25E5"/>
    <w:rsid w:val="004B797B"/>
    <w:rsid w:val="004D5E5E"/>
    <w:rsid w:val="004E3A14"/>
    <w:rsid w:val="004F0C33"/>
    <w:rsid w:val="00502C45"/>
    <w:rsid w:val="00502C86"/>
    <w:rsid w:val="00503436"/>
    <w:rsid w:val="00503B01"/>
    <w:rsid w:val="005154E4"/>
    <w:rsid w:val="005248C0"/>
    <w:rsid w:val="00532945"/>
    <w:rsid w:val="005429D8"/>
    <w:rsid w:val="00545FB0"/>
    <w:rsid w:val="00582F9C"/>
    <w:rsid w:val="00591B3A"/>
    <w:rsid w:val="00595C6B"/>
    <w:rsid w:val="005B0AA0"/>
    <w:rsid w:val="005B2041"/>
    <w:rsid w:val="005F2996"/>
    <w:rsid w:val="00621269"/>
    <w:rsid w:val="00626FD4"/>
    <w:rsid w:val="00650BD1"/>
    <w:rsid w:val="00652A7B"/>
    <w:rsid w:val="00677A76"/>
    <w:rsid w:val="006842C2"/>
    <w:rsid w:val="006A22B3"/>
    <w:rsid w:val="006B5B6E"/>
    <w:rsid w:val="006F656C"/>
    <w:rsid w:val="00722456"/>
    <w:rsid w:val="00725435"/>
    <w:rsid w:val="00726D12"/>
    <w:rsid w:val="00741ADA"/>
    <w:rsid w:val="0074226F"/>
    <w:rsid w:val="00791865"/>
    <w:rsid w:val="00791A8A"/>
    <w:rsid w:val="007A08F3"/>
    <w:rsid w:val="007A1ADD"/>
    <w:rsid w:val="007C047D"/>
    <w:rsid w:val="007C7803"/>
    <w:rsid w:val="007D1E36"/>
    <w:rsid w:val="007E49B2"/>
    <w:rsid w:val="007E733B"/>
    <w:rsid w:val="007E7E9D"/>
    <w:rsid w:val="007F6E9A"/>
    <w:rsid w:val="008212F0"/>
    <w:rsid w:val="00822148"/>
    <w:rsid w:val="008276A8"/>
    <w:rsid w:val="00842D80"/>
    <w:rsid w:val="00845722"/>
    <w:rsid w:val="00847302"/>
    <w:rsid w:val="008610FA"/>
    <w:rsid w:val="0088769A"/>
    <w:rsid w:val="00891291"/>
    <w:rsid w:val="008C00C1"/>
    <w:rsid w:val="008F7FE6"/>
    <w:rsid w:val="0090729A"/>
    <w:rsid w:val="0091111D"/>
    <w:rsid w:val="009330E0"/>
    <w:rsid w:val="00964956"/>
    <w:rsid w:val="00965D4A"/>
    <w:rsid w:val="009663B2"/>
    <w:rsid w:val="00977457"/>
    <w:rsid w:val="009935C1"/>
    <w:rsid w:val="009950B9"/>
    <w:rsid w:val="009A53EA"/>
    <w:rsid w:val="009D4B73"/>
    <w:rsid w:val="009F46C3"/>
    <w:rsid w:val="009F73E4"/>
    <w:rsid w:val="00A01498"/>
    <w:rsid w:val="00A0648D"/>
    <w:rsid w:val="00A12949"/>
    <w:rsid w:val="00A17A17"/>
    <w:rsid w:val="00A60FFF"/>
    <w:rsid w:val="00A65074"/>
    <w:rsid w:val="00AA4994"/>
    <w:rsid w:val="00B01F78"/>
    <w:rsid w:val="00B234BB"/>
    <w:rsid w:val="00B40F44"/>
    <w:rsid w:val="00B46FB9"/>
    <w:rsid w:val="00B615E7"/>
    <w:rsid w:val="00B8249A"/>
    <w:rsid w:val="00B86936"/>
    <w:rsid w:val="00B9070A"/>
    <w:rsid w:val="00BF5EB2"/>
    <w:rsid w:val="00C03E06"/>
    <w:rsid w:val="00C06D38"/>
    <w:rsid w:val="00C16837"/>
    <w:rsid w:val="00C2494E"/>
    <w:rsid w:val="00C43F47"/>
    <w:rsid w:val="00C50CF6"/>
    <w:rsid w:val="00C63F5D"/>
    <w:rsid w:val="00C66C27"/>
    <w:rsid w:val="00C93A67"/>
    <w:rsid w:val="00CE60AE"/>
    <w:rsid w:val="00CF5897"/>
    <w:rsid w:val="00D215E4"/>
    <w:rsid w:val="00D33765"/>
    <w:rsid w:val="00D433D2"/>
    <w:rsid w:val="00D44489"/>
    <w:rsid w:val="00D66407"/>
    <w:rsid w:val="00D85786"/>
    <w:rsid w:val="00DA2ADD"/>
    <w:rsid w:val="00DA2F61"/>
    <w:rsid w:val="00DE7C87"/>
    <w:rsid w:val="00E232B4"/>
    <w:rsid w:val="00E71DBB"/>
    <w:rsid w:val="00E76148"/>
    <w:rsid w:val="00E906BF"/>
    <w:rsid w:val="00E90BBD"/>
    <w:rsid w:val="00EA282E"/>
    <w:rsid w:val="00EA334E"/>
    <w:rsid w:val="00EA6146"/>
    <w:rsid w:val="00EA68FE"/>
    <w:rsid w:val="00ED18D1"/>
    <w:rsid w:val="00EE4947"/>
    <w:rsid w:val="00F02E69"/>
    <w:rsid w:val="00F11967"/>
    <w:rsid w:val="00F150C3"/>
    <w:rsid w:val="00F3508A"/>
    <w:rsid w:val="00F47C91"/>
    <w:rsid w:val="00F50474"/>
    <w:rsid w:val="00F83FA0"/>
    <w:rsid w:val="00F8495E"/>
    <w:rsid w:val="00F974C8"/>
    <w:rsid w:val="00FA2E0A"/>
    <w:rsid w:val="00FC7F9A"/>
    <w:rsid w:val="00FD1B2A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9DD963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Ruediger Eikmeier</cp:lastModifiedBy>
  <cp:revision>5</cp:revision>
  <cp:lastPrinted>2019-09-03T11:05:00Z</cp:lastPrinted>
  <dcterms:created xsi:type="dcterms:W3CDTF">2020-04-28T14:38:00Z</dcterms:created>
  <dcterms:modified xsi:type="dcterms:W3CDTF">2020-04-29T13:11:00Z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