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DC32" w14:textId="77777777" w:rsidR="007B0879" w:rsidRPr="00E373BA" w:rsidRDefault="007B0879" w:rsidP="007B0879">
      <w:pPr>
        <w:rPr>
          <w:sz w:val="40"/>
          <w:szCs w:val="40"/>
        </w:rPr>
      </w:pPr>
      <w:r w:rsidRPr="00E373BA">
        <w:rPr>
          <w:sz w:val="40"/>
          <w:szCs w:val="40"/>
        </w:rPr>
        <w:t>Presseinformation</w:t>
      </w:r>
    </w:p>
    <w:p w14:paraId="57414CFF" w14:textId="77777777" w:rsidR="007B0879" w:rsidRPr="00E373BA" w:rsidRDefault="007B0879" w:rsidP="007B0879">
      <w:pPr>
        <w:spacing w:line="360" w:lineRule="auto"/>
        <w:ind w:right="-2"/>
        <w:rPr>
          <w:b/>
          <w:sz w:val="24"/>
        </w:rPr>
      </w:pPr>
    </w:p>
    <w:p w14:paraId="7F33B384" w14:textId="1633A424" w:rsidR="007B0879" w:rsidRPr="00E373BA" w:rsidRDefault="00645A52" w:rsidP="007B0879">
      <w:pPr>
        <w:spacing w:line="360" w:lineRule="auto"/>
        <w:rPr>
          <w:b/>
          <w:sz w:val="24"/>
        </w:rPr>
      </w:pPr>
      <w:r w:rsidRPr="00E373BA">
        <w:rPr>
          <w:b/>
          <w:bCs/>
          <w:sz w:val="24"/>
        </w:rPr>
        <w:t>Validierung und Kostensenkung in Lebensmittelprozessen</w:t>
      </w:r>
    </w:p>
    <w:p w14:paraId="7D7AC9D5" w14:textId="77777777" w:rsidR="007B0879" w:rsidRPr="00E373BA" w:rsidRDefault="007B0879" w:rsidP="007B0879">
      <w:pPr>
        <w:spacing w:line="360" w:lineRule="auto"/>
        <w:ind w:right="-2"/>
      </w:pPr>
    </w:p>
    <w:p w14:paraId="6A9DEC62" w14:textId="723111A9" w:rsidR="007B0879" w:rsidRPr="00E373BA" w:rsidRDefault="00645A52" w:rsidP="007B0879">
      <w:pPr>
        <w:spacing w:line="360" w:lineRule="auto"/>
        <w:jc w:val="both"/>
      </w:pPr>
      <w:r w:rsidRPr="00E373BA">
        <w:t>Die lebensmittelverarbeitende Industrie ist stark auf Temperaturmessungen angewiesen – nicht nur zum Nachweis der Lebensmittelsicherheit, sondern auch zur Optimierung von Kochzeiten und um Kosten zu senken. Fluke Process Instruments bietet als Hersteller von Temperaturprofilsystemen und berührungsloser Infrarot-Temperaturmesstechnik für alle Anforderungen passende Lösungen. Datapaq Food Tracker erfassen Produkt- und Lufttemperaturen in Koch-, Back- und Gefrierprozessen. Diese Systeme, die aus einem Datapaq-Datenlogger, Thermoelementen, einem Hitzeschutzbehälter und der leistungsstarken, bedienfreundlichen Insight-Analysesoftware für Letalitätsberechnungen bestehen, durchlaufen den Prozess zusammen mit den Lebensmitteln und generieren HACCP-konforme Berichte. Dank integriertem Funksender im Food Tracker können Anwender die Einhaltung von Kontrollpunkten in Echtzeit überprüfen, die Kochzyklen verkürzen und den Durchsatz erhöhen. Die perfekte Ergänzung zu den Temperaturprofilsystemen bietet Infrarotmesstechnik: IR-Punktsensoren wie Thermalert 4.0, Zeilenscanner wie der Raytek MP150 und die Wärmebildkamera TV40 ermöglichen die lückenlose Überwachung von Lebensmittelprodukten vor und nach der Verarbeitung im Ofen oder Kühler. Sie sind zur Einbindung in Prozessleitsysteme konzipiert und lassen sich flexibel in Maschinen für OEM-Anwendungen integrieren.</w:t>
      </w:r>
    </w:p>
    <w:p w14:paraId="41369CE1" w14:textId="0C13D702" w:rsidR="00645A52" w:rsidRDefault="00645A52" w:rsidP="00E373BA">
      <w:pPr>
        <w:spacing w:line="360" w:lineRule="auto"/>
      </w:pPr>
      <w:r w:rsidRPr="00E373BA">
        <w:t>Weitere Informationen</w:t>
      </w:r>
      <w:r w:rsidR="00E373BA" w:rsidRPr="00E373BA">
        <w:t xml:space="preserve">: </w:t>
      </w:r>
      <w:hyperlink r:id="rId7" w:history="1">
        <w:r w:rsidR="00E373BA" w:rsidRPr="005F4DAC">
          <w:rPr>
            <w:rStyle w:val="Hyperlink"/>
          </w:rPr>
          <w:t>https://get.flukeprocessinstruments.com/foodsolutions/email/</w:t>
        </w:r>
      </w:hyperlink>
    </w:p>
    <w:p w14:paraId="36242F73" w14:textId="77777777" w:rsidR="00E373BA" w:rsidRPr="00E373BA" w:rsidRDefault="00E373BA" w:rsidP="007B0879">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645A52" w:rsidRPr="00E373BA" w14:paraId="38D850C5" w14:textId="77777777" w:rsidTr="001F3DC9">
        <w:tc>
          <w:tcPr>
            <w:tcW w:w="7226" w:type="dxa"/>
          </w:tcPr>
          <w:p w14:paraId="69F00AB9" w14:textId="77777777" w:rsidR="00645A52" w:rsidRPr="00E373BA" w:rsidRDefault="008C05C9" w:rsidP="001F3DC9">
            <w:pPr>
              <w:spacing w:after="120"/>
              <w:jc w:val="center"/>
            </w:pPr>
            <w:r>
              <w:pict w14:anchorId="4FA8F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60.3pt">
                  <v:imagedata r:id="rId8" o:title="food_multipaq21_1000px"/>
                </v:shape>
              </w:pict>
            </w:r>
          </w:p>
        </w:tc>
      </w:tr>
      <w:tr w:rsidR="00645A52" w:rsidRPr="00E373BA" w14:paraId="48791AD7" w14:textId="77777777" w:rsidTr="001F3DC9">
        <w:tc>
          <w:tcPr>
            <w:tcW w:w="7226" w:type="dxa"/>
          </w:tcPr>
          <w:p w14:paraId="5D9F6F2E" w14:textId="360851A9" w:rsidR="00645A52" w:rsidRPr="00E373BA" w:rsidRDefault="00645A52" w:rsidP="001F3DC9">
            <w:pPr>
              <w:jc w:val="center"/>
              <w:rPr>
                <w:sz w:val="18"/>
              </w:rPr>
            </w:pPr>
            <w:r w:rsidRPr="00E373BA">
              <w:rPr>
                <w:b/>
                <w:bCs/>
                <w:sz w:val="18"/>
              </w:rPr>
              <w:t>Bild 1:</w:t>
            </w:r>
            <w:r w:rsidRPr="00E373BA">
              <w:rPr>
                <w:sz w:val="18"/>
              </w:rPr>
              <w:t xml:space="preserve"> Die Messtechnologien ergänzen sich perfekt: Datapaq Food Tracker erfassen detaillierte Produkttemperaturprofile in Koch- und Kühlprozessen...</w:t>
            </w:r>
          </w:p>
        </w:tc>
      </w:tr>
    </w:tbl>
    <w:p w14:paraId="69078FDB" w14:textId="77777777" w:rsidR="00645A52" w:rsidRPr="00E373BA" w:rsidRDefault="00645A52" w:rsidP="00645A52">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645A52" w:rsidRPr="00E373BA" w14:paraId="026E9480" w14:textId="77777777" w:rsidTr="001F3DC9">
        <w:tc>
          <w:tcPr>
            <w:tcW w:w="7226" w:type="dxa"/>
          </w:tcPr>
          <w:p w14:paraId="6226B805" w14:textId="77777777" w:rsidR="00645A52" w:rsidRPr="00E373BA" w:rsidRDefault="008C05C9" w:rsidP="001F3DC9">
            <w:pPr>
              <w:spacing w:after="120"/>
              <w:jc w:val="center"/>
            </w:pPr>
            <w:r>
              <w:lastRenderedPageBreak/>
              <w:pict w14:anchorId="2130E0BC">
                <v:shape id="_x0000_i1026" type="#_x0000_t75" style="width:240pt;height:160.3pt">
                  <v:imagedata r:id="rId9" o:title="food_tv40_1000px"/>
                </v:shape>
              </w:pict>
            </w:r>
          </w:p>
        </w:tc>
      </w:tr>
      <w:tr w:rsidR="00645A52" w:rsidRPr="00E373BA" w14:paraId="2AB328F1" w14:textId="77777777" w:rsidTr="001F3DC9">
        <w:tc>
          <w:tcPr>
            <w:tcW w:w="7226" w:type="dxa"/>
          </w:tcPr>
          <w:p w14:paraId="6743AF91" w14:textId="682626A1" w:rsidR="00645A52" w:rsidRPr="00E373BA" w:rsidRDefault="00645A52" w:rsidP="001F3DC9">
            <w:pPr>
              <w:jc w:val="center"/>
              <w:rPr>
                <w:sz w:val="18"/>
              </w:rPr>
            </w:pPr>
            <w:r w:rsidRPr="00E373BA">
              <w:rPr>
                <w:b/>
                <w:bCs/>
                <w:sz w:val="18"/>
              </w:rPr>
              <w:t>Bild 2:</w:t>
            </w:r>
            <w:r w:rsidRPr="00E373BA">
              <w:rPr>
                <w:sz w:val="18"/>
              </w:rPr>
              <w:t xml:space="preserve"> ... und Infrarot-Messtechnik überwacht Produkte durchgängig in der ganzen Verarbeitungslinie</w:t>
            </w:r>
          </w:p>
        </w:tc>
      </w:tr>
    </w:tbl>
    <w:p w14:paraId="3636792C" w14:textId="77777777" w:rsidR="00645A52" w:rsidRPr="00E373BA" w:rsidRDefault="00645A52" w:rsidP="00645A52">
      <w:pPr>
        <w:spacing w:line="360" w:lineRule="auto"/>
        <w:jc w:val="both"/>
      </w:pPr>
    </w:p>
    <w:p w14:paraId="62D35BBB" w14:textId="77777777" w:rsidR="00645A52" w:rsidRPr="00E373BA" w:rsidRDefault="00645A52" w:rsidP="00645A52">
      <w:pPr>
        <w:spacing w:line="360" w:lineRule="auto"/>
        <w:jc w:val="both"/>
      </w:pPr>
    </w:p>
    <w:p w14:paraId="18CC2F6E" w14:textId="77777777" w:rsidR="007B0879" w:rsidRPr="00E373BA" w:rsidRDefault="007B0879" w:rsidP="007B0879">
      <w:pPr>
        <w:spacing w:line="360" w:lineRule="auto"/>
        <w:jc w:val="both"/>
      </w:pPr>
    </w:p>
    <w:p w14:paraId="1096214C" w14:textId="77777777" w:rsidR="007B0879" w:rsidRPr="00E373BA" w:rsidRDefault="007B0879" w:rsidP="007B0879">
      <w:pPr>
        <w:spacing w:line="360" w:lineRule="auto"/>
        <w:jc w:val="both"/>
      </w:pPr>
    </w:p>
    <w:p w14:paraId="101E3488" w14:textId="77777777" w:rsidR="00F44AB4" w:rsidRPr="00E373BA" w:rsidRDefault="00F44AB4" w:rsidP="007B0879">
      <w:pPr>
        <w:spacing w:line="360" w:lineRule="auto"/>
        <w:jc w:val="both"/>
      </w:pPr>
    </w:p>
    <w:p w14:paraId="2D54EAE6" w14:textId="77777777" w:rsidR="00E373BA" w:rsidRPr="00E373BA" w:rsidRDefault="00E373BA">
      <w:pPr>
        <w:spacing w:line="360" w:lineRule="auto"/>
        <w:jc w:val="both"/>
      </w:pPr>
    </w:p>
    <w:p w14:paraId="7126E8D2" w14:textId="77777777" w:rsidR="00207EA1" w:rsidRPr="00E373BA" w:rsidRDefault="00207EA1">
      <w:pPr>
        <w:spacing w:line="360" w:lineRule="auto"/>
        <w:jc w:val="both"/>
      </w:pPr>
    </w:p>
    <w:p w14:paraId="0F12A800" w14:textId="77777777" w:rsidR="00D17321" w:rsidRPr="00E373BA" w:rsidRDefault="00D17321">
      <w:pPr>
        <w:spacing w:line="360" w:lineRule="auto"/>
        <w:jc w:val="both"/>
      </w:pPr>
    </w:p>
    <w:p w14:paraId="59C3B5EE" w14:textId="77777777" w:rsidR="00D17321" w:rsidRPr="00E373BA" w:rsidRDefault="00D17321">
      <w:pPr>
        <w:spacing w:line="360" w:lineRule="auto"/>
        <w:jc w:val="both"/>
      </w:pPr>
    </w:p>
    <w:p w14:paraId="44275290" w14:textId="77777777" w:rsidR="00D17321" w:rsidRPr="00E373BA" w:rsidRDefault="00D17321" w:rsidP="003F5B67">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
        <w:gridCol w:w="3844"/>
        <w:gridCol w:w="961"/>
        <w:gridCol w:w="1352"/>
      </w:tblGrid>
      <w:tr w:rsidR="003F5B67" w:rsidRPr="00E373BA" w14:paraId="02A5EBBC" w14:textId="77777777" w:rsidTr="003F5B67">
        <w:tc>
          <w:tcPr>
            <w:tcW w:w="1145" w:type="dxa"/>
          </w:tcPr>
          <w:p w14:paraId="339735C1" w14:textId="77777777" w:rsidR="003F5B67" w:rsidRPr="00E373BA" w:rsidRDefault="003F5B67" w:rsidP="003F5B67">
            <w:pPr>
              <w:rPr>
                <w:sz w:val="18"/>
                <w:szCs w:val="18"/>
              </w:rPr>
            </w:pPr>
            <w:r w:rsidRPr="00E373BA">
              <w:rPr>
                <w:sz w:val="18"/>
                <w:szCs w:val="18"/>
              </w:rPr>
              <w:t>Bilder:</w:t>
            </w:r>
          </w:p>
        </w:tc>
        <w:tc>
          <w:tcPr>
            <w:tcW w:w="3844" w:type="dxa"/>
          </w:tcPr>
          <w:p w14:paraId="6A7FA0AB" w14:textId="77777777" w:rsidR="00645A52" w:rsidRPr="00E373BA" w:rsidRDefault="00645A52" w:rsidP="00645A52">
            <w:pPr>
              <w:jc w:val="both"/>
              <w:rPr>
                <w:sz w:val="18"/>
                <w:szCs w:val="18"/>
              </w:rPr>
            </w:pPr>
            <w:r w:rsidRPr="00E373BA">
              <w:rPr>
                <w:sz w:val="18"/>
                <w:szCs w:val="18"/>
              </w:rPr>
              <w:t>food_multipaq21</w:t>
            </w:r>
          </w:p>
          <w:p w14:paraId="4AF605FA" w14:textId="3D439D42" w:rsidR="003F5B67" w:rsidRPr="00E373BA" w:rsidRDefault="00645A52" w:rsidP="00645A52">
            <w:pPr>
              <w:rPr>
                <w:sz w:val="18"/>
                <w:szCs w:val="18"/>
              </w:rPr>
            </w:pPr>
            <w:r w:rsidRPr="00E373BA">
              <w:rPr>
                <w:sz w:val="18"/>
                <w:szCs w:val="18"/>
              </w:rPr>
              <w:t>food_tv40</w:t>
            </w:r>
          </w:p>
        </w:tc>
        <w:tc>
          <w:tcPr>
            <w:tcW w:w="961" w:type="dxa"/>
          </w:tcPr>
          <w:p w14:paraId="5B5031FE" w14:textId="77777777" w:rsidR="003F5B67" w:rsidRPr="00E373BA" w:rsidRDefault="003F5B67" w:rsidP="003F5B67">
            <w:pPr>
              <w:rPr>
                <w:sz w:val="18"/>
                <w:szCs w:val="18"/>
              </w:rPr>
            </w:pPr>
            <w:r w:rsidRPr="00E373BA">
              <w:rPr>
                <w:sz w:val="18"/>
                <w:szCs w:val="18"/>
              </w:rPr>
              <w:t>Zeichen:</w:t>
            </w:r>
          </w:p>
        </w:tc>
        <w:tc>
          <w:tcPr>
            <w:tcW w:w="1352" w:type="dxa"/>
          </w:tcPr>
          <w:p w14:paraId="2E9AC5E0" w14:textId="64162448" w:rsidR="003F5B67" w:rsidRPr="00E373BA" w:rsidRDefault="00645A52" w:rsidP="003F5B67">
            <w:pPr>
              <w:jc w:val="right"/>
              <w:rPr>
                <w:sz w:val="18"/>
                <w:szCs w:val="18"/>
              </w:rPr>
            </w:pPr>
            <w:r w:rsidRPr="00E373BA">
              <w:rPr>
                <w:sz w:val="18"/>
                <w:szCs w:val="18"/>
              </w:rPr>
              <w:t>1368</w:t>
            </w:r>
          </w:p>
        </w:tc>
      </w:tr>
      <w:tr w:rsidR="003F5B67" w:rsidRPr="00E373BA" w14:paraId="213334D0" w14:textId="77777777" w:rsidTr="003F5B67">
        <w:tc>
          <w:tcPr>
            <w:tcW w:w="1145" w:type="dxa"/>
          </w:tcPr>
          <w:p w14:paraId="3251381B" w14:textId="77777777" w:rsidR="003F5B67" w:rsidRPr="00E373BA" w:rsidRDefault="003F5B67" w:rsidP="003F5B67">
            <w:pPr>
              <w:spacing w:before="120"/>
              <w:rPr>
                <w:sz w:val="18"/>
                <w:szCs w:val="18"/>
              </w:rPr>
            </w:pPr>
            <w:r w:rsidRPr="00E373BA">
              <w:rPr>
                <w:sz w:val="18"/>
                <w:szCs w:val="18"/>
              </w:rPr>
              <w:t>Dateiname:</w:t>
            </w:r>
          </w:p>
        </w:tc>
        <w:tc>
          <w:tcPr>
            <w:tcW w:w="3844" w:type="dxa"/>
          </w:tcPr>
          <w:p w14:paraId="70E22F1C" w14:textId="639482E1" w:rsidR="003F5B67" w:rsidRPr="00E373BA" w:rsidRDefault="008957DB" w:rsidP="003F5B67">
            <w:pPr>
              <w:spacing w:before="120"/>
              <w:rPr>
                <w:sz w:val="18"/>
                <w:szCs w:val="18"/>
              </w:rPr>
            </w:pPr>
            <w:r w:rsidRPr="00E373BA">
              <w:rPr>
                <w:sz w:val="18"/>
                <w:szCs w:val="18"/>
              </w:rPr>
              <w:t>202007011_pm_lebensmittelverarbeitung_de</w:t>
            </w:r>
          </w:p>
        </w:tc>
        <w:tc>
          <w:tcPr>
            <w:tcW w:w="961" w:type="dxa"/>
          </w:tcPr>
          <w:p w14:paraId="30364B12" w14:textId="77777777" w:rsidR="003F5B67" w:rsidRPr="00E373BA" w:rsidRDefault="003F5B67" w:rsidP="003F5B67">
            <w:pPr>
              <w:spacing w:before="120"/>
              <w:rPr>
                <w:sz w:val="18"/>
                <w:szCs w:val="18"/>
              </w:rPr>
            </w:pPr>
            <w:r w:rsidRPr="00E373BA">
              <w:rPr>
                <w:sz w:val="18"/>
                <w:szCs w:val="18"/>
              </w:rPr>
              <w:t>Datum:</w:t>
            </w:r>
          </w:p>
        </w:tc>
        <w:tc>
          <w:tcPr>
            <w:tcW w:w="1352" w:type="dxa"/>
          </w:tcPr>
          <w:p w14:paraId="2DEABBCB" w14:textId="201917B1" w:rsidR="003F5B67" w:rsidRPr="00E373BA" w:rsidRDefault="008C05C9" w:rsidP="003F5B67">
            <w:pPr>
              <w:spacing w:before="120"/>
              <w:jc w:val="right"/>
              <w:rPr>
                <w:sz w:val="18"/>
                <w:szCs w:val="18"/>
              </w:rPr>
            </w:pPr>
            <w:r>
              <w:rPr>
                <w:sz w:val="18"/>
                <w:szCs w:val="18"/>
              </w:rPr>
              <w:t>01.07.2020</w:t>
            </w:r>
          </w:p>
        </w:tc>
      </w:tr>
    </w:tbl>
    <w:p w14:paraId="447DCFC7" w14:textId="77777777" w:rsidR="001C4B0B" w:rsidRPr="00E373BA" w:rsidRDefault="00F70ADA" w:rsidP="001C4B0B">
      <w:pPr>
        <w:spacing w:before="120" w:after="120"/>
        <w:rPr>
          <w:b/>
          <w:sz w:val="16"/>
        </w:rPr>
      </w:pPr>
      <w:r w:rsidRPr="00E373BA">
        <w:rPr>
          <w:b/>
          <w:sz w:val="16"/>
        </w:rPr>
        <w:t>Über</w:t>
      </w:r>
      <w:r w:rsidR="001C4B0B" w:rsidRPr="00E373BA">
        <w:rPr>
          <w:b/>
          <w:sz w:val="16"/>
        </w:rPr>
        <w:t xml:space="preserve"> Fluke Process Instruments</w:t>
      </w:r>
    </w:p>
    <w:p w14:paraId="2998D252" w14:textId="77777777" w:rsidR="001C4B0B" w:rsidRPr="00E373BA" w:rsidRDefault="001C4B0B" w:rsidP="001C4B0B">
      <w:pPr>
        <w:jc w:val="both"/>
        <w:rPr>
          <w:sz w:val="16"/>
          <w:szCs w:val="16"/>
        </w:rPr>
      </w:pPr>
      <w:r w:rsidRPr="00E373BA">
        <w:rPr>
          <w:sz w:val="16"/>
          <w:szCs w:val="16"/>
        </w:rPr>
        <w:t>Fluke Process Instruments entwickelt, fertigt und vertreibt ein umfassendes Programm an Infrarot-Messsystemen und Temperaturüberwachungslösungen für industrielle Anwendungen, Instandhaltung und Qualitätskontrolle. Die Produkte, die weltweit unter den Marken Raytek, Ircon und Datapaq vertrieben werden, stehen für über 15</w:t>
      </w:r>
      <w:r w:rsidR="007771CA" w:rsidRPr="00E373BA">
        <w:rPr>
          <w:sz w:val="16"/>
          <w:szCs w:val="16"/>
        </w:rPr>
        <w:t>0</w:t>
      </w:r>
      <w:r w:rsidRPr="00E373BA">
        <w:rPr>
          <w:sz w:val="16"/>
          <w:szCs w:val="16"/>
        </w:rPr>
        <w:t xml:space="preserve"> Jahre Technologieführerschaft im Bereich der Temperaturmessung.</w:t>
      </w:r>
    </w:p>
    <w:p w14:paraId="66C96323" w14:textId="77777777" w:rsidR="001C4B0B" w:rsidRPr="00E373BA" w:rsidRDefault="00F70ADA" w:rsidP="001C4B0B">
      <w:pPr>
        <w:spacing w:before="120" w:after="120"/>
        <w:rPr>
          <w:b/>
          <w:sz w:val="16"/>
        </w:rPr>
      </w:pPr>
      <w:r w:rsidRPr="00E373BA">
        <w:rPr>
          <w:b/>
          <w:sz w:val="16"/>
        </w:rPr>
        <w:t>Über</w:t>
      </w:r>
      <w:r w:rsidR="001C4B0B" w:rsidRPr="00E373BA">
        <w:rPr>
          <w:b/>
          <w:sz w:val="16"/>
        </w:rPr>
        <w:t xml:space="preserve"> Fluke</w:t>
      </w:r>
    </w:p>
    <w:p w14:paraId="56ED1D44" w14:textId="77777777" w:rsidR="001C4B0B" w:rsidRPr="00E373BA" w:rsidRDefault="001C4B0B" w:rsidP="001C4B0B">
      <w:pPr>
        <w:jc w:val="both"/>
        <w:rPr>
          <w:sz w:val="16"/>
          <w:szCs w:val="16"/>
        </w:rPr>
      </w:pPr>
      <w:r w:rsidRPr="00E373BA">
        <w:rPr>
          <w:sz w:val="16"/>
          <w:szCs w:val="16"/>
        </w:rPr>
        <w:t>Die 1948 gegründete Aktiengesellschaft Fluke mit Sitz in Everett (Washington), USA, ist der internationale Marktführer im Bereich kompakter elektronischer Test- und Messgeräte. Anwender sind technisches Fachpersonal, Ingenieure, Elektriker und Messtechniker, die industrielle, elektrische und elektronische Anlagen und Kalibrierprozesse einrichten, testen und bedienen.</w:t>
      </w:r>
    </w:p>
    <w:p w14:paraId="61889497" w14:textId="77777777" w:rsidR="00040C88" w:rsidRPr="00E373BA" w:rsidRDefault="00040C88">
      <w:pPr>
        <w:pBdr>
          <w:between w:val="single" w:sz="4" w:space="1" w:color="auto"/>
        </w:pBdr>
        <w:jc w:val="both"/>
        <w:rPr>
          <w:sz w:val="16"/>
        </w:rPr>
      </w:pPr>
    </w:p>
    <w:p w14:paraId="4FB94B5B" w14:textId="77777777" w:rsidR="00040C88" w:rsidRPr="00E373BA" w:rsidRDefault="00040C88">
      <w:pPr>
        <w:pStyle w:val="Textkrper"/>
        <w:pBdr>
          <w:between w:val="single" w:sz="4" w:space="1" w:color="auto"/>
        </w:pBdr>
        <w:jc w:val="both"/>
        <w:rPr>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9"/>
        <w:gridCol w:w="2313"/>
      </w:tblGrid>
      <w:tr w:rsidR="003F5B67" w:rsidRPr="00E373BA" w14:paraId="78155F40" w14:textId="77777777" w:rsidTr="007A046B">
        <w:tc>
          <w:tcPr>
            <w:tcW w:w="4989" w:type="dxa"/>
          </w:tcPr>
          <w:p w14:paraId="128CCE7C" w14:textId="77777777" w:rsidR="007A4401" w:rsidRPr="00E373BA" w:rsidRDefault="007A4401" w:rsidP="007A4401">
            <w:pPr>
              <w:spacing w:after="60"/>
              <w:rPr>
                <w:b/>
              </w:rPr>
            </w:pPr>
            <w:r w:rsidRPr="00E373BA">
              <w:rPr>
                <w:b/>
              </w:rPr>
              <w:t>Kontakt:</w:t>
            </w:r>
          </w:p>
          <w:p w14:paraId="3EDA1827" w14:textId="77777777" w:rsidR="007A4401" w:rsidRPr="00E373BA" w:rsidRDefault="007A4401" w:rsidP="007A4401">
            <w:pPr>
              <w:pStyle w:val="berschrift2"/>
              <w:ind w:right="-68"/>
              <w:jc w:val="left"/>
              <w:rPr>
                <w:sz w:val="20"/>
              </w:rPr>
            </w:pPr>
            <w:r w:rsidRPr="00E373BA">
              <w:rPr>
                <w:sz w:val="20"/>
              </w:rPr>
              <w:t>Fluke Process Instruments GmbH</w:t>
            </w:r>
          </w:p>
          <w:p w14:paraId="4FDD7758" w14:textId="77777777" w:rsidR="007A4401" w:rsidRPr="00E373BA" w:rsidRDefault="007A4401" w:rsidP="007A4401">
            <w:pPr>
              <w:pStyle w:val="Kopfzeile"/>
              <w:tabs>
                <w:tab w:val="clear" w:pos="4536"/>
                <w:tab w:val="clear" w:pos="9072"/>
              </w:tabs>
              <w:spacing w:before="60" w:after="60"/>
            </w:pPr>
            <w:r w:rsidRPr="00E373BA">
              <w:t>Leonardo Trame</w:t>
            </w:r>
          </w:p>
          <w:p w14:paraId="7E384960" w14:textId="77777777" w:rsidR="007A4401" w:rsidRPr="00E373BA" w:rsidRDefault="007A4401" w:rsidP="007A4401">
            <w:r w:rsidRPr="00E373BA">
              <w:t>Blankenburger Straße 135</w:t>
            </w:r>
          </w:p>
          <w:p w14:paraId="5063E2FB" w14:textId="77777777" w:rsidR="007A4401" w:rsidRPr="00E373BA" w:rsidRDefault="007A4401" w:rsidP="007A4401">
            <w:r w:rsidRPr="00E373BA">
              <w:t>13127 Berlin</w:t>
            </w:r>
          </w:p>
          <w:p w14:paraId="2307A1CF" w14:textId="77777777" w:rsidR="007A4401" w:rsidRPr="00E373BA" w:rsidRDefault="007A4401" w:rsidP="007A4401">
            <w:pPr>
              <w:spacing w:before="60"/>
            </w:pPr>
            <w:r w:rsidRPr="00E373BA">
              <w:t>Tel.: 030 / 478 008-0</w:t>
            </w:r>
          </w:p>
          <w:p w14:paraId="76D747E1" w14:textId="77777777" w:rsidR="00E43C3A" w:rsidRPr="00E373BA" w:rsidRDefault="007A4401" w:rsidP="007A4401">
            <w:r w:rsidRPr="00E373BA">
              <w:t xml:space="preserve">E-Mail: </w:t>
            </w:r>
            <w:hyperlink r:id="rId10" w:history="1">
              <w:r w:rsidR="00E43C3A" w:rsidRPr="00E373BA">
                <w:rPr>
                  <w:rStyle w:val="Hyperlink"/>
                </w:rPr>
                <w:t>marketing@flukeprocessinstruments.de</w:t>
              </w:r>
            </w:hyperlink>
          </w:p>
          <w:p w14:paraId="3BED8018" w14:textId="77777777" w:rsidR="003F5B67" w:rsidRPr="00E373BA" w:rsidRDefault="007A4401" w:rsidP="007A4401">
            <w:r w:rsidRPr="00E373BA">
              <w:t xml:space="preserve">Internet: </w:t>
            </w:r>
            <w:hyperlink r:id="rId11" w:history="1">
              <w:r w:rsidRPr="00E373BA">
                <w:rPr>
                  <w:rStyle w:val="Hyperlink"/>
                </w:rPr>
                <w:t>www.flukeprocessinstruments.com</w:t>
              </w:r>
            </w:hyperlink>
          </w:p>
        </w:tc>
        <w:tc>
          <w:tcPr>
            <w:tcW w:w="2313" w:type="dxa"/>
          </w:tcPr>
          <w:p w14:paraId="2157EE37" w14:textId="77777777" w:rsidR="003F5B67" w:rsidRPr="00E373BA" w:rsidRDefault="003F5B67" w:rsidP="002D4AD2">
            <w:pPr>
              <w:spacing w:before="300"/>
              <w:rPr>
                <w:sz w:val="16"/>
              </w:rPr>
            </w:pPr>
            <w:r w:rsidRPr="00E373BA">
              <w:rPr>
                <w:sz w:val="16"/>
              </w:rPr>
              <w:t>gii die Presse-Agentur GmbH</w:t>
            </w:r>
          </w:p>
          <w:p w14:paraId="455A711F" w14:textId="77777777" w:rsidR="003F5B67" w:rsidRPr="00E373BA" w:rsidRDefault="003F5B67" w:rsidP="007A046B">
            <w:pPr>
              <w:pStyle w:val="Textkrper"/>
              <w:rPr>
                <w:sz w:val="16"/>
              </w:rPr>
            </w:pPr>
            <w:r w:rsidRPr="00E373BA">
              <w:rPr>
                <w:sz w:val="16"/>
              </w:rPr>
              <w:t>Immanuelkirchstraße 12</w:t>
            </w:r>
          </w:p>
          <w:p w14:paraId="39B2947E" w14:textId="77777777" w:rsidR="003F5B67" w:rsidRPr="00E373BA" w:rsidRDefault="003F5B67" w:rsidP="007A046B">
            <w:pPr>
              <w:pStyle w:val="Textkrper"/>
              <w:jc w:val="both"/>
              <w:rPr>
                <w:sz w:val="16"/>
              </w:rPr>
            </w:pPr>
            <w:r w:rsidRPr="00E373BA">
              <w:rPr>
                <w:sz w:val="16"/>
              </w:rPr>
              <w:t>10405 Berlin</w:t>
            </w:r>
          </w:p>
          <w:p w14:paraId="12F784A3" w14:textId="77777777" w:rsidR="003F5B67" w:rsidRPr="00E373BA" w:rsidRDefault="003F5B67" w:rsidP="007A046B">
            <w:pPr>
              <w:pStyle w:val="Textkrper"/>
              <w:jc w:val="both"/>
              <w:rPr>
                <w:sz w:val="16"/>
              </w:rPr>
            </w:pPr>
            <w:r w:rsidRPr="00E373BA">
              <w:rPr>
                <w:sz w:val="16"/>
              </w:rPr>
              <w:t>Tel.: 030 / 538 965 - 0</w:t>
            </w:r>
          </w:p>
          <w:p w14:paraId="3CA8130B" w14:textId="77777777" w:rsidR="007A4401" w:rsidRPr="00E373BA" w:rsidRDefault="003F5B67" w:rsidP="007A046B">
            <w:pPr>
              <w:pStyle w:val="Textkrper"/>
              <w:jc w:val="both"/>
              <w:rPr>
                <w:sz w:val="16"/>
              </w:rPr>
            </w:pPr>
            <w:r w:rsidRPr="00E373BA">
              <w:rPr>
                <w:sz w:val="16"/>
              </w:rPr>
              <w:t xml:space="preserve">E-Mail: </w:t>
            </w:r>
            <w:hyperlink r:id="rId12" w:history="1">
              <w:r w:rsidR="007A4401" w:rsidRPr="00E373BA">
                <w:rPr>
                  <w:rStyle w:val="Hyperlink"/>
                  <w:sz w:val="16"/>
                </w:rPr>
                <w:t>info@gii.de</w:t>
              </w:r>
            </w:hyperlink>
          </w:p>
          <w:p w14:paraId="16EF5ED2" w14:textId="77777777" w:rsidR="007A4401" w:rsidRPr="00E373BA" w:rsidRDefault="003F5B67" w:rsidP="007A4401">
            <w:r w:rsidRPr="00E373BA">
              <w:rPr>
                <w:sz w:val="16"/>
              </w:rPr>
              <w:t xml:space="preserve">Internet: </w:t>
            </w:r>
            <w:hyperlink r:id="rId13" w:history="1">
              <w:r w:rsidR="007A4401" w:rsidRPr="00E373BA">
                <w:rPr>
                  <w:rStyle w:val="Hyperlink"/>
                  <w:sz w:val="16"/>
                </w:rPr>
                <w:t>www.gii.de</w:t>
              </w:r>
            </w:hyperlink>
          </w:p>
        </w:tc>
      </w:tr>
    </w:tbl>
    <w:p w14:paraId="66F40698" w14:textId="77777777" w:rsidR="003F5B67" w:rsidRPr="00E373BA" w:rsidRDefault="003F5B67"/>
    <w:sectPr w:rsidR="003F5B67" w:rsidRPr="00E373BA">
      <w:headerReference w:type="default" r:id="rId14"/>
      <w:footerReference w:type="default" r:id="rId15"/>
      <w:headerReference w:type="first" r:id="rId16"/>
      <w:footerReference w:type="first" r:id="rId17"/>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0EEC" w14:textId="77777777" w:rsidR="008546D6" w:rsidRDefault="008546D6">
      <w:r>
        <w:separator/>
      </w:r>
    </w:p>
  </w:endnote>
  <w:endnote w:type="continuationSeparator" w:id="0">
    <w:p w14:paraId="3112848E" w14:textId="77777777" w:rsidR="008546D6" w:rsidRDefault="008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6154"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A080"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E83C" w14:textId="77777777" w:rsidR="008546D6" w:rsidRDefault="008546D6">
      <w:r>
        <w:separator/>
      </w:r>
    </w:p>
  </w:footnote>
  <w:footnote w:type="continuationSeparator" w:id="0">
    <w:p w14:paraId="3DC62DEA" w14:textId="77777777" w:rsidR="008546D6" w:rsidRDefault="0085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FB06" w14:textId="6B6C7791" w:rsidR="00040C88" w:rsidRDefault="008C05C9" w:rsidP="007B0879">
    <w:pPr>
      <w:pStyle w:val="Kopfzeile"/>
      <w:tabs>
        <w:tab w:val="clear" w:pos="4536"/>
        <w:tab w:val="clear" w:pos="9072"/>
      </w:tabs>
      <w:ind w:left="709" w:hanging="709"/>
      <w:rPr>
        <w:rStyle w:val="Seitenzahl"/>
        <w:sz w:val="18"/>
      </w:rPr>
    </w:pPr>
    <w:r>
      <w:rPr>
        <w:noProof/>
      </w:rPr>
      <w:pict w14:anchorId="0A392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74.5pt;margin-top:-84.05pt;width:96.6pt;height:45.6pt;z-index:251658240;mso-position-horizontal-relative:margin;mso-position-vertical-relative:margin">
          <v:imagedata r:id="rId1" o:title="FPI_logo_____"/>
          <w10:wrap type="square" anchorx="margin" anchory="margin"/>
        </v:shape>
      </w:pict>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7B2AA9">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645A52" w:rsidRPr="003A5A2F">
      <w:rPr>
        <w:rStyle w:val="Seitenzahl"/>
        <w:sz w:val="18"/>
      </w:rPr>
      <w:t>Infrarot- und Temperaturprofilsysteme für die Lebensmittelindustrie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F17B" w14:textId="77777777" w:rsidR="00007664" w:rsidRPr="00007664" w:rsidRDefault="008C05C9" w:rsidP="00007664">
    <w:pPr>
      <w:pStyle w:val="Kopfzeile"/>
      <w:tabs>
        <w:tab w:val="clear" w:pos="4536"/>
        <w:tab w:val="clear" w:pos="9072"/>
      </w:tabs>
      <w:rPr>
        <w:rFonts w:cs="Arial"/>
        <w:sz w:val="2"/>
        <w:szCs w:val="2"/>
      </w:rPr>
    </w:pPr>
    <w:r>
      <w:rPr>
        <w:noProof/>
      </w:rPr>
      <w:pict w14:anchorId="4CCFC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74.1pt;margin-top:-84pt;width:96.6pt;height:45.6pt;z-index:251657216;mso-position-horizontal-relative:margin;mso-position-vertical-relative:margin">
          <v:imagedata r:id="rId1" o:title="FPI_logo_____"/>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1750E"/>
    <w:rsid w:val="0003348F"/>
    <w:rsid w:val="000338C9"/>
    <w:rsid w:val="00036A7E"/>
    <w:rsid w:val="00040C88"/>
    <w:rsid w:val="000609D1"/>
    <w:rsid w:val="00075A4D"/>
    <w:rsid w:val="000A0B46"/>
    <w:rsid w:val="000C351D"/>
    <w:rsid w:val="000D69D3"/>
    <w:rsid w:val="000E22FB"/>
    <w:rsid w:val="000E5340"/>
    <w:rsid w:val="00121A3A"/>
    <w:rsid w:val="0012509E"/>
    <w:rsid w:val="00153718"/>
    <w:rsid w:val="001C4B0B"/>
    <w:rsid w:val="001D34D9"/>
    <w:rsid w:val="001F66DC"/>
    <w:rsid w:val="00207EA1"/>
    <w:rsid w:val="002238B0"/>
    <w:rsid w:val="0023294C"/>
    <w:rsid w:val="00291153"/>
    <w:rsid w:val="0029435B"/>
    <w:rsid w:val="00294F47"/>
    <w:rsid w:val="002A791A"/>
    <w:rsid w:val="002D0662"/>
    <w:rsid w:val="002D4AD2"/>
    <w:rsid w:val="002E584F"/>
    <w:rsid w:val="002E7571"/>
    <w:rsid w:val="00324658"/>
    <w:rsid w:val="00370B60"/>
    <w:rsid w:val="003A20CC"/>
    <w:rsid w:val="003A6339"/>
    <w:rsid w:val="003F165F"/>
    <w:rsid w:val="003F5B67"/>
    <w:rsid w:val="004324BC"/>
    <w:rsid w:val="00435098"/>
    <w:rsid w:val="004A6FF8"/>
    <w:rsid w:val="004A77B5"/>
    <w:rsid w:val="004B692B"/>
    <w:rsid w:val="00511D97"/>
    <w:rsid w:val="00517BE8"/>
    <w:rsid w:val="00561E00"/>
    <w:rsid w:val="00576C48"/>
    <w:rsid w:val="0059703F"/>
    <w:rsid w:val="00642628"/>
    <w:rsid w:val="00645A52"/>
    <w:rsid w:val="00650F41"/>
    <w:rsid w:val="00662E14"/>
    <w:rsid w:val="00666285"/>
    <w:rsid w:val="006B4547"/>
    <w:rsid w:val="006C6A22"/>
    <w:rsid w:val="006D13FE"/>
    <w:rsid w:val="00755111"/>
    <w:rsid w:val="00764C68"/>
    <w:rsid w:val="00771C29"/>
    <w:rsid w:val="007771CA"/>
    <w:rsid w:val="007A4401"/>
    <w:rsid w:val="007B0879"/>
    <w:rsid w:val="007B2AA9"/>
    <w:rsid w:val="008546D6"/>
    <w:rsid w:val="008659D9"/>
    <w:rsid w:val="00866F94"/>
    <w:rsid w:val="00871D75"/>
    <w:rsid w:val="008739D1"/>
    <w:rsid w:val="00873F9E"/>
    <w:rsid w:val="008957DB"/>
    <w:rsid w:val="008A0F92"/>
    <w:rsid w:val="008B7180"/>
    <w:rsid w:val="008C05C9"/>
    <w:rsid w:val="008D7722"/>
    <w:rsid w:val="008F0F8C"/>
    <w:rsid w:val="009564A2"/>
    <w:rsid w:val="009C5A68"/>
    <w:rsid w:val="009F4799"/>
    <w:rsid w:val="00A27FBD"/>
    <w:rsid w:val="00A4159A"/>
    <w:rsid w:val="00A51C2B"/>
    <w:rsid w:val="00A55D13"/>
    <w:rsid w:val="00AA6C1B"/>
    <w:rsid w:val="00B06B96"/>
    <w:rsid w:val="00B20D79"/>
    <w:rsid w:val="00BA2B7F"/>
    <w:rsid w:val="00BC6C57"/>
    <w:rsid w:val="00BF480D"/>
    <w:rsid w:val="00BF5610"/>
    <w:rsid w:val="00BF68AC"/>
    <w:rsid w:val="00C0638D"/>
    <w:rsid w:val="00C35421"/>
    <w:rsid w:val="00C67050"/>
    <w:rsid w:val="00C84D78"/>
    <w:rsid w:val="00CB42D8"/>
    <w:rsid w:val="00CD446D"/>
    <w:rsid w:val="00D03B49"/>
    <w:rsid w:val="00D05494"/>
    <w:rsid w:val="00D17321"/>
    <w:rsid w:val="00D44AA1"/>
    <w:rsid w:val="00D545F5"/>
    <w:rsid w:val="00D72EDD"/>
    <w:rsid w:val="00D96D48"/>
    <w:rsid w:val="00DE009B"/>
    <w:rsid w:val="00E072FC"/>
    <w:rsid w:val="00E2029D"/>
    <w:rsid w:val="00E373BA"/>
    <w:rsid w:val="00E43B28"/>
    <w:rsid w:val="00E43C3A"/>
    <w:rsid w:val="00E83782"/>
    <w:rsid w:val="00EC06A2"/>
    <w:rsid w:val="00ED60A1"/>
    <w:rsid w:val="00EE1264"/>
    <w:rsid w:val="00EF4E8A"/>
    <w:rsid w:val="00F0058F"/>
    <w:rsid w:val="00F05694"/>
    <w:rsid w:val="00F35702"/>
    <w:rsid w:val="00F44AB4"/>
    <w:rsid w:val="00F55265"/>
    <w:rsid w:val="00F55C68"/>
    <w:rsid w:val="00F70ADA"/>
    <w:rsid w:val="00FC3995"/>
    <w:rsid w:val="00FD768F"/>
    <w:rsid w:val="00FE2A22"/>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BB62887"/>
  <w15:chartTrackingRefBased/>
  <w15:docId w15:val="{4E1C7A93-98C0-4D37-A792-E1BCEC0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table" w:styleId="Tabellenraster">
    <w:name w:val="Table Grid"/>
    <w:basedOn w:val="NormaleTabelle"/>
    <w:uiPriority w:val="59"/>
    <w:rsid w:val="003F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7A4401"/>
    <w:rPr>
      <w:rFonts w:ascii="Arial" w:hAnsi="Arial"/>
      <w:b/>
      <w:sz w:val="32"/>
    </w:rPr>
  </w:style>
  <w:style w:type="character" w:customStyle="1" w:styleId="KopfzeileZchn">
    <w:name w:val="Kopfzeile Zchn"/>
    <w:link w:val="Kopfzeile"/>
    <w:semiHidden/>
    <w:rsid w:val="007A4401"/>
    <w:rPr>
      <w:rFonts w:ascii="Arial" w:hAnsi="Arial"/>
    </w:rPr>
  </w:style>
  <w:style w:type="character" w:styleId="NichtaufgelsteErwhnung">
    <w:name w:val="Unresolved Mention"/>
    <w:basedOn w:val="Absatz-Standardschriftart"/>
    <w:uiPriority w:val="99"/>
    <w:semiHidden/>
    <w:unhideWhenUsed/>
    <w:rsid w:val="007A4401"/>
    <w:rPr>
      <w:color w:val="605E5C"/>
      <w:shd w:val="clear" w:color="auto" w:fill="E1DFDD"/>
    </w:rPr>
  </w:style>
  <w:style w:type="character" w:styleId="BesuchterLink">
    <w:name w:val="FollowedHyperlink"/>
    <w:basedOn w:val="Absatz-Standardschriftart"/>
    <w:uiPriority w:val="99"/>
    <w:semiHidden/>
    <w:unhideWhenUsed/>
    <w:rsid w:val="00E37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t.flukeprocessinstruments.com/foodsolutions/email/" TargetMode="Externa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keprocessinstrument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keting@flukeprocessinstruments.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6</cp:revision>
  <cp:lastPrinted>2015-07-29T06:34:00Z</cp:lastPrinted>
  <dcterms:created xsi:type="dcterms:W3CDTF">2020-06-29T12:58:00Z</dcterms:created>
  <dcterms:modified xsi:type="dcterms:W3CDTF">2020-07-01T11:05:00Z</dcterms:modified>
</cp:coreProperties>
</file>