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9FDF" w14:textId="77777777" w:rsidR="00040C88" w:rsidRPr="00F614B1" w:rsidRDefault="003A5A2F" w:rsidP="008659D9">
      <w:pPr>
        <w:rPr>
          <w:sz w:val="40"/>
          <w:szCs w:val="40"/>
          <w:lang w:val="en-US"/>
        </w:rPr>
      </w:pPr>
      <w:r w:rsidRPr="00F614B1">
        <w:rPr>
          <w:sz w:val="40"/>
          <w:szCs w:val="40"/>
          <w:lang w:val="en-US"/>
        </w:rPr>
        <w:t>Press Release</w:t>
      </w:r>
    </w:p>
    <w:p w14:paraId="7BD5F497" w14:textId="77777777" w:rsidR="00040C88" w:rsidRPr="00F614B1" w:rsidRDefault="00040C88">
      <w:pPr>
        <w:spacing w:line="360" w:lineRule="auto"/>
        <w:ind w:right="-2"/>
        <w:rPr>
          <w:b/>
          <w:sz w:val="24"/>
          <w:lang w:val="en-US"/>
        </w:rPr>
      </w:pPr>
    </w:p>
    <w:p w14:paraId="5A15491A" w14:textId="622BE7A5" w:rsidR="009666B3" w:rsidRPr="00F614B1" w:rsidRDefault="00CF440B" w:rsidP="009666B3">
      <w:pPr>
        <w:spacing w:line="360" w:lineRule="auto"/>
        <w:rPr>
          <w:b/>
          <w:sz w:val="24"/>
          <w:lang w:val="en-US"/>
        </w:rPr>
      </w:pPr>
      <w:r w:rsidRPr="00F614B1">
        <w:rPr>
          <w:b/>
          <w:sz w:val="24"/>
          <w:lang w:val="en-US"/>
        </w:rPr>
        <w:t>Boosting glass vial and syringe production</w:t>
      </w:r>
    </w:p>
    <w:p w14:paraId="7DA25B35" w14:textId="77777777" w:rsidR="009666B3" w:rsidRPr="00F614B1" w:rsidRDefault="009666B3" w:rsidP="009666B3">
      <w:pPr>
        <w:spacing w:line="360" w:lineRule="auto"/>
        <w:ind w:right="-2"/>
        <w:rPr>
          <w:lang w:val="en-US"/>
        </w:rPr>
      </w:pPr>
    </w:p>
    <w:p w14:paraId="5CE8A352" w14:textId="77777777" w:rsidR="00FA7447" w:rsidRDefault="00CF440B" w:rsidP="00224CDD">
      <w:pPr>
        <w:spacing w:line="360" w:lineRule="auto"/>
        <w:jc w:val="both"/>
        <w:rPr>
          <w:lang w:val="en-US"/>
        </w:rPr>
      </w:pPr>
      <w:r w:rsidRPr="00F614B1">
        <w:rPr>
          <w:lang w:val="en-US"/>
        </w:rPr>
        <w:t>Fluke Process Instruments offers powerful sensing tools for glass vial and syringe production that allow manufacturers to ramp up production</w:t>
      </w:r>
      <w:r w:rsidR="008105D7" w:rsidRPr="00F614B1">
        <w:rPr>
          <w:lang w:val="en-US"/>
        </w:rPr>
        <w:t xml:space="preserve"> while ensuring consistent high product quality. </w:t>
      </w:r>
      <w:r w:rsidR="004E29A4">
        <w:rPr>
          <w:lang w:val="en-US"/>
        </w:rPr>
        <w:t>P</w:t>
      </w:r>
      <w:r w:rsidR="004E29A4" w:rsidRPr="00F614B1">
        <w:rPr>
          <w:lang w:val="en-US"/>
        </w:rPr>
        <w:t>rocesses need to be optimized for high throughput and productivity</w:t>
      </w:r>
      <w:r w:rsidR="004E29A4">
        <w:rPr>
          <w:lang w:val="en-US"/>
        </w:rPr>
        <w:t xml:space="preserve"> now that </w:t>
      </w:r>
      <w:r w:rsidR="008105D7" w:rsidRPr="00F614B1">
        <w:rPr>
          <w:lang w:val="en-US"/>
        </w:rPr>
        <w:t>the COVID-19 vaccin</w:t>
      </w:r>
      <w:r w:rsidR="004E29A4">
        <w:rPr>
          <w:lang w:val="en-US"/>
        </w:rPr>
        <w:t>ation</w:t>
      </w:r>
      <w:r w:rsidR="008105D7" w:rsidRPr="00F614B1">
        <w:rPr>
          <w:lang w:val="en-US"/>
        </w:rPr>
        <w:t xml:space="preserve"> drive increases the demand </w:t>
      </w:r>
      <w:r w:rsidR="00E4249A" w:rsidRPr="00F614B1">
        <w:rPr>
          <w:lang w:val="en-US"/>
        </w:rPr>
        <w:t xml:space="preserve">for medical glass products. </w:t>
      </w:r>
      <w:r w:rsidR="007E59B0" w:rsidRPr="00F614B1">
        <w:rPr>
          <w:lang w:val="en-US"/>
        </w:rPr>
        <w:t>Fluke Process Instruments supports the medical glass industry in establishing application-specific t</w:t>
      </w:r>
      <w:r w:rsidR="00E4249A" w:rsidRPr="00F614B1">
        <w:rPr>
          <w:lang w:val="en-US"/>
        </w:rPr>
        <w:t xml:space="preserve">emperature monitoring </w:t>
      </w:r>
      <w:r w:rsidR="007E59B0" w:rsidRPr="00F614B1">
        <w:rPr>
          <w:lang w:val="en-US"/>
        </w:rPr>
        <w:t>solutions that provide the comprehensive, accurate, and traceable data needed. The company</w:t>
      </w:r>
      <w:r w:rsidR="00E4249A" w:rsidRPr="00F614B1">
        <w:rPr>
          <w:lang w:val="en-US"/>
        </w:rPr>
        <w:t xml:space="preserve"> manufactures data loggers and non</w:t>
      </w:r>
      <w:r w:rsidR="00C50963">
        <w:rPr>
          <w:lang w:val="en-US"/>
        </w:rPr>
        <w:t>-</w:t>
      </w:r>
      <w:r w:rsidR="00E4249A" w:rsidRPr="00F614B1">
        <w:rPr>
          <w:lang w:val="en-US"/>
        </w:rPr>
        <w:t>contact infrared sensors</w:t>
      </w:r>
      <w:r w:rsidR="007E59B0" w:rsidRPr="00F614B1">
        <w:rPr>
          <w:lang w:val="en-US"/>
        </w:rPr>
        <w:t xml:space="preserve"> and advises customers on the correct choice and configuration for processes such as gob forming, glass pre-heating, shrinking, flanging, forming, cutting, </w:t>
      </w:r>
      <w:r w:rsidR="00224CDD">
        <w:rPr>
          <w:lang w:val="en-US"/>
        </w:rPr>
        <w:t xml:space="preserve">annealing </w:t>
      </w:r>
      <w:r w:rsidR="007E59B0" w:rsidRPr="00F614B1">
        <w:rPr>
          <w:lang w:val="en-US"/>
        </w:rPr>
        <w:t>stress testing, and more.</w:t>
      </w:r>
      <w:r w:rsidR="005F118C" w:rsidRPr="00F614B1">
        <w:rPr>
          <w:lang w:val="en-US"/>
        </w:rPr>
        <w:t xml:space="preserve"> Fluke Process Instruments is a leading international manufacturer of industrial temperature measurement systems.</w:t>
      </w:r>
    </w:p>
    <w:p w14:paraId="72A3EE6B" w14:textId="77777777" w:rsidR="00FA7447" w:rsidRPr="00F614B1" w:rsidRDefault="00FA7447" w:rsidP="00FA7447">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FA7447" w:rsidRPr="00BE43A8" w14:paraId="603B239D" w14:textId="77777777" w:rsidTr="00C37A7F">
        <w:tc>
          <w:tcPr>
            <w:tcW w:w="7226" w:type="dxa"/>
          </w:tcPr>
          <w:p w14:paraId="15FE84D9" w14:textId="77777777" w:rsidR="00FA7447" w:rsidRPr="00F614B1" w:rsidRDefault="00B83C49" w:rsidP="00C37A7F">
            <w:pPr>
              <w:spacing w:after="120"/>
              <w:jc w:val="center"/>
              <w:rPr>
                <w:sz w:val="18"/>
                <w:lang w:val="en-US"/>
              </w:rPr>
            </w:pPr>
            <w:r>
              <w:rPr>
                <w:sz w:val="18"/>
                <w:lang w:val="en-US"/>
              </w:rPr>
              <w:pict w14:anchorId="32C96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164pt">
                  <v:imagedata r:id="rId7" o:title="endurance_phase2_rside_1000px"/>
                </v:shape>
              </w:pict>
            </w:r>
          </w:p>
        </w:tc>
      </w:tr>
      <w:tr w:rsidR="00FA7447" w:rsidRPr="00DE589A" w14:paraId="3609AE96" w14:textId="77777777" w:rsidTr="00C37A7F">
        <w:tc>
          <w:tcPr>
            <w:tcW w:w="7226" w:type="dxa"/>
          </w:tcPr>
          <w:p w14:paraId="57D2335F" w14:textId="77777777" w:rsidR="00FA7447" w:rsidRPr="00F614B1" w:rsidRDefault="00FA7447" w:rsidP="00C37A7F">
            <w:pPr>
              <w:ind w:left="142" w:right="144"/>
              <w:jc w:val="center"/>
              <w:rPr>
                <w:sz w:val="18"/>
                <w:lang w:val="en-US"/>
              </w:rPr>
            </w:pPr>
            <w:r w:rsidRPr="00F614B1">
              <w:rPr>
                <w:b/>
                <w:sz w:val="18"/>
                <w:lang w:val="en-US"/>
              </w:rPr>
              <w:t>Caption</w:t>
            </w:r>
            <w:r>
              <w:rPr>
                <w:b/>
                <w:sz w:val="18"/>
                <w:lang w:val="en-US"/>
              </w:rPr>
              <w:t xml:space="preserve"> 1</w:t>
            </w:r>
            <w:r w:rsidRPr="00F614B1">
              <w:rPr>
                <w:b/>
                <w:sz w:val="18"/>
                <w:lang w:val="en-US"/>
              </w:rPr>
              <w:t>:</w:t>
            </w:r>
            <w:r w:rsidRPr="00F614B1">
              <w:rPr>
                <w:sz w:val="18"/>
                <w:lang w:val="en-US"/>
              </w:rPr>
              <w:t xml:space="preserve"> </w:t>
            </w:r>
            <w:r>
              <w:rPr>
                <w:sz w:val="18"/>
                <w:lang w:val="en-US"/>
              </w:rPr>
              <w:t xml:space="preserve">Temperature measurement solutions from Fluke Process Instruments allow the medical glass industry to optimize processes and boost their productivity (pictured: </w:t>
            </w:r>
            <w:r w:rsidRPr="00BE43A8">
              <w:rPr>
                <w:sz w:val="18"/>
                <w:lang w:val="en-US"/>
              </w:rPr>
              <w:t>Endurance series spot pyrometer</w:t>
            </w:r>
            <w:r>
              <w:rPr>
                <w:sz w:val="18"/>
                <w:lang w:val="en-US"/>
              </w:rPr>
              <w:t xml:space="preserve"> for non-contact infrared measurement)</w:t>
            </w:r>
          </w:p>
        </w:tc>
      </w:tr>
    </w:tbl>
    <w:p w14:paraId="2C7B79A0" w14:textId="77777777" w:rsidR="00FA7447" w:rsidRDefault="00FA7447" w:rsidP="00FA7447">
      <w:pPr>
        <w:spacing w:line="360" w:lineRule="auto"/>
        <w:jc w:val="both"/>
        <w:rPr>
          <w:lang w:val="en-US"/>
        </w:rPr>
      </w:pPr>
    </w:p>
    <w:p w14:paraId="704D5018" w14:textId="3D00A5E2" w:rsidR="00E4249A" w:rsidRPr="00F614B1" w:rsidRDefault="004E29A4" w:rsidP="00224CDD">
      <w:pPr>
        <w:spacing w:line="360" w:lineRule="auto"/>
        <w:jc w:val="both"/>
        <w:rPr>
          <w:lang w:val="en-US"/>
        </w:rPr>
      </w:pPr>
      <w:r>
        <w:rPr>
          <w:lang w:val="en-US"/>
        </w:rPr>
        <w:t>S</w:t>
      </w:r>
      <w:r w:rsidRPr="00F614B1">
        <w:rPr>
          <w:lang w:val="en-US"/>
        </w:rPr>
        <w:t xml:space="preserve">pot </w:t>
      </w:r>
      <w:r>
        <w:rPr>
          <w:lang w:val="en-US"/>
        </w:rPr>
        <w:t>p</w:t>
      </w:r>
      <w:r w:rsidRPr="00F614B1">
        <w:rPr>
          <w:lang w:val="en-US"/>
        </w:rPr>
        <w:t>yrometers</w:t>
      </w:r>
      <w:r w:rsidRPr="00C50963">
        <w:rPr>
          <w:lang w:val="en-US"/>
        </w:rPr>
        <w:t xml:space="preserve"> </w:t>
      </w:r>
      <w:r w:rsidRPr="00F614B1">
        <w:rPr>
          <w:lang w:val="en-US"/>
        </w:rPr>
        <w:t>are a non-contact solution used to monitor temperature</w:t>
      </w:r>
      <w:r>
        <w:rPr>
          <w:lang w:val="en-US"/>
        </w:rPr>
        <w:t>s</w:t>
      </w:r>
      <w:r w:rsidRPr="00F614B1">
        <w:rPr>
          <w:lang w:val="en-US"/>
        </w:rPr>
        <w:t xml:space="preserve"> </w:t>
      </w:r>
      <w:r>
        <w:rPr>
          <w:lang w:val="en-US"/>
        </w:rPr>
        <w:t xml:space="preserve">both in moving lines and stationary processes. </w:t>
      </w:r>
      <w:r w:rsidR="00FA7447">
        <w:rPr>
          <w:lang w:val="en-US"/>
        </w:rPr>
        <w:t>There are specialized</w:t>
      </w:r>
      <w:r w:rsidR="00FA7447" w:rsidRPr="00FA7447">
        <w:rPr>
          <w:lang w:val="en-US"/>
        </w:rPr>
        <w:t xml:space="preserve"> </w:t>
      </w:r>
      <w:r w:rsidR="00FA7447">
        <w:rPr>
          <w:lang w:val="en-US"/>
        </w:rPr>
        <w:t>wavelength models for measuring glass, and t</w:t>
      </w:r>
      <w:r>
        <w:rPr>
          <w:lang w:val="en-US"/>
        </w:rPr>
        <w:t xml:space="preserve">he </w:t>
      </w:r>
      <w:r w:rsidRPr="004E29A4">
        <w:rPr>
          <w:lang w:val="en-US"/>
        </w:rPr>
        <w:t>Marathon MM,</w:t>
      </w:r>
      <w:r w:rsidRPr="00FA7447">
        <w:rPr>
          <w:lang w:val="en-US"/>
        </w:rPr>
        <w:t xml:space="preserve"> </w:t>
      </w:r>
      <w:r w:rsidRPr="004E29A4">
        <w:rPr>
          <w:lang w:val="en-US"/>
        </w:rPr>
        <w:t>Endurance</w:t>
      </w:r>
      <w:r>
        <w:rPr>
          <w:lang w:val="en-US"/>
        </w:rPr>
        <w:t>,</w:t>
      </w:r>
      <w:r w:rsidRPr="004E29A4">
        <w:rPr>
          <w:lang w:val="en-US"/>
        </w:rPr>
        <w:t xml:space="preserve"> and Thermalert 4.0</w:t>
      </w:r>
      <w:r>
        <w:rPr>
          <w:lang w:val="en-US"/>
        </w:rPr>
        <w:t xml:space="preserve"> series </w:t>
      </w:r>
      <w:r w:rsidR="00FA7447">
        <w:rPr>
          <w:lang w:val="en-US"/>
        </w:rPr>
        <w:t xml:space="preserve">provide options for very cost-sensitive applications as well as for the most advanced requirements. In addition, </w:t>
      </w:r>
      <w:r w:rsidR="00FA7447" w:rsidRPr="00FA7447">
        <w:rPr>
          <w:lang w:val="en-US"/>
        </w:rPr>
        <w:t xml:space="preserve">the ThermoView TV40 thermal imager </w:t>
      </w:r>
      <w:r w:rsidR="00FA7447">
        <w:rPr>
          <w:lang w:val="en-US"/>
        </w:rPr>
        <w:t>is available for</w:t>
      </w:r>
      <w:r w:rsidR="00FA7447" w:rsidRPr="00FA7447">
        <w:rPr>
          <w:lang w:val="en-US"/>
        </w:rPr>
        <w:t xml:space="preserve"> continuous monitor</w:t>
      </w:r>
      <w:r w:rsidR="00FA7447">
        <w:rPr>
          <w:lang w:val="en-US"/>
        </w:rPr>
        <w:t>ing of</w:t>
      </w:r>
      <w:r w:rsidR="00FA7447" w:rsidRPr="00FA7447">
        <w:rPr>
          <w:lang w:val="en-US"/>
        </w:rPr>
        <w:t xml:space="preserve"> forming and sealing process</w:t>
      </w:r>
      <w:r w:rsidR="00FA7447">
        <w:rPr>
          <w:lang w:val="en-US"/>
        </w:rPr>
        <w:t>es. Complementing the infrared pyrometry portfolio, t</w:t>
      </w:r>
      <w:r w:rsidR="005F118C" w:rsidRPr="00F614B1">
        <w:rPr>
          <w:lang w:val="en-US"/>
        </w:rPr>
        <w:t xml:space="preserve">he Datapaq Furnace Tracker line features high-temperature </w:t>
      </w:r>
      <w:r w:rsidR="00224CDD">
        <w:rPr>
          <w:lang w:val="en-US"/>
        </w:rPr>
        <w:t xml:space="preserve">through-process </w:t>
      </w:r>
      <w:r w:rsidR="005F118C" w:rsidRPr="00F614B1">
        <w:rPr>
          <w:lang w:val="en-US"/>
        </w:rPr>
        <w:t>profiling technology based on a data logger</w:t>
      </w:r>
      <w:r w:rsidR="00224CDD">
        <w:rPr>
          <w:lang w:val="en-US"/>
        </w:rPr>
        <w:t xml:space="preserve"> and thermal barrier</w:t>
      </w:r>
      <w:r w:rsidR="005F118C" w:rsidRPr="00F614B1">
        <w:rPr>
          <w:lang w:val="en-US"/>
        </w:rPr>
        <w:t xml:space="preserve">. These systems </w:t>
      </w:r>
      <w:r w:rsidR="00224CDD">
        <w:rPr>
          <w:lang w:val="en-US"/>
        </w:rPr>
        <w:t>measure</w:t>
      </w:r>
      <w:r w:rsidR="005F118C" w:rsidRPr="00F614B1">
        <w:rPr>
          <w:lang w:val="en-US"/>
        </w:rPr>
        <w:t xml:space="preserve"> the temperature </w:t>
      </w:r>
      <w:r w:rsidR="00224CDD">
        <w:rPr>
          <w:lang w:val="en-US"/>
        </w:rPr>
        <w:t>of the products as they pass through the furnace</w:t>
      </w:r>
      <w:r w:rsidR="00F614B1" w:rsidRPr="00F614B1">
        <w:rPr>
          <w:lang w:val="en-US"/>
        </w:rPr>
        <w:t xml:space="preserve"> via </w:t>
      </w:r>
      <w:r w:rsidR="00224CDD">
        <w:rPr>
          <w:lang w:val="en-US"/>
        </w:rPr>
        <w:t xml:space="preserve">short </w:t>
      </w:r>
      <w:r w:rsidR="00F614B1" w:rsidRPr="00F614B1">
        <w:rPr>
          <w:lang w:val="en-US"/>
        </w:rPr>
        <w:t xml:space="preserve">thermocouples attached to </w:t>
      </w:r>
      <w:r w:rsidR="00F614B1" w:rsidRPr="00F614B1">
        <w:rPr>
          <w:lang w:val="en-US"/>
        </w:rPr>
        <w:lastRenderedPageBreak/>
        <w:t>the glass</w:t>
      </w:r>
      <w:r w:rsidR="005F118C" w:rsidRPr="00F614B1">
        <w:rPr>
          <w:lang w:val="en-US"/>
        </w:rPr>
        <w:t>.</w:t>
      </w:r>
      <w:r w:rsidR="00C50963">
        <w:rPr>
          <w:lang w:val="en-US"/>
        </w:rPr>
        <w:t xml:space="preserve"> The accompanying software facilitates </w:t>
      </w:r>
      <w:r w:rsidR="00C50963" w:rsidRPr="00F614B1">
        <w:rPr>
          <w:lang w:val="en-US"/>
        </w:rPr>
        <w:t>process control, optimization</w:t>
      </w:r>
      <w:r w:rsidR="00C50963">
        <w:rPr>
          <w:lang w:val="en-US"/>
        </w:rPr>
        <w:t>,</w:t>
      </w:r>
      <w:r w:rsidR="00C50963" w:rsidRPr="00F614B1">
        <w:rPr>
          <w:lang w:val="en-US"/>
        </w:rPr>
        <w:t xml:space="preserve"> and validation.</w:t>
      </w:r>
    </w:p>
    <w:p w14:paraId="6BD3610B" w14:textId="30B72D39" w:rsidR="008105D7" w:rsidRDefault="00F614B1" w:rsidP="00F614B1">
      <w:pPr>
        <w:spacing w:line="360" w:lineRule="auto"/>
        <w:rPr>
          <w:lang w:val="en-US"/>
        </w:rPr>
      </w:pPr>
      <w:r w:rsidRPr="00F614B1">
        <w:rPr>
          <w:lang w:val="en-US"/>
        </w:rPr>
        <w:t xml:space="preserve">More information: </w:t>
      </w:r>
      <w:hyperlink r:id="rId8" w:history="1">
        <w:r w:rsidR="000713C1" w:rsidRPr="00215820">
          <w:rPr>
            <w:rStyle w:val="Hyperlink"/>
            <w:lang w:val="en-US"/>
          </w:rPr>
          <w:t>https://get.flukeprocessinstruments.com/glassvials/directindustry/eblast/</w:t>
        </w:r>
      </w:hyperlink>
    </w:p>
    <w:p w14:paraId="7F69194B" w14:textId="77777777" w:rsidR="00FA7447" w:rsidRPr="00C02A56" w:rsidRDefault="00FA7447" w:rsidP="00C02A56">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C02A56" w:rsidRPr="00873F9E" w14:paraId="32B98E1F" w14:textId="77777777" w:rsidTr="00A61801">
        <w:tc>
          <w:tcPr>
            <w:tcW w:w="7226" w:type="dxa"/>
          </w:tcPr>
          <w:p w14:paraId="194CCF4D" w14:textId="44744491" w:rsidR="00C02A56" w:rsidRPr="00873F9E" w:rsidRDefault="00B83C49" w:rsidP="00A61801">
            <w:pPr>
              <w:spacing w:after="120"/>
              <w:jc w:val="center"/>
              <w:rPr>
                <w:sz w:val="18"/>
              </w:rPr>
            </w:pPr>
            <w:r>
              <w:rPr>
                <w:sz w:val="18"/>
              </w:rPr>
              <w:pict w14:anchorId="2D6B1981">
                <v:shape id="_x0000_i1026" type="#_x0000_t75" style="width:357pt;height:213pt">
                  <v:imagedata r:id="rId9" o:title="datapaq_furnace_tracker_low-height_tb_1000px"/>
                </v:shape>
              </w:pict>
            </w:r>
          </w:p>
        </w:tc>
      </w:tr>
      <w:tr w:rsidR="00C02A56" w:rsidRPr="00DE589A" w14:paraId="4B2B8ADE" w14:textId="77777777" w:rsidTr="00A61801">
        <w:tc>
          <w:tcPr>
            <w:tcW w:w="7226" w:type="dxa"/>
          </w:tcPr>
          <w:p w14:paraId="138E0A3D" w14:textId="63EF5B20" w:rsidR="00C02A56" w:rsidRPr="00224CDD" w:rsidRDefault="00C02A56" w:rsidP="00C02A56">
            <w:pPr>
              <w:ind w:left="284" w:right="286"/>
              <w:jc w:val="center"/>
              <w:rPr>
                <w:sz w:val="18"/>
                <w:lang w:val="en-US"/>
              </w:rPr>
            </w:pPr>
            <w:r w:rsidRPr="00C02A56">
              <w:rPr>
                <w:b/>
                <w:sz w:val="18"/>
                <w:lang w:val="en-US"/>
              </w:rPr>
              <w:t>Caption 2:</w:t>
            </w:r>
            <w:r w:rsidRPr="00C02A56">
              <w:rPr>
                <w:sz w:val="18"/>
                <w:lang w:val="en-US"/>
              </w:rPr>
              <w:t xml:space="preserve"> Datapaq </w:t>
            </w:r>
            <w:r>
              <w:rPr>
                <w:sz w:val="18"/>
                <w:lang w:val="en-US"/>
              </w:rPr>
              <w:t>Furnace Tracker</w:t>
            </w:r>
            <w:r w:rsidRPr="00C02A56">
              <w:rPr>
                <w:sz w:val="18"/>
                <w:lang w:val="en-US"/>
              </w:rPr>
              <w:t xml:space="preserve"> systems f</w:t>
            </w:r>
            <w:r>
              <w:rPr>
                <w:sz w:val="18"/>
                <w:lang w:val="en-US"/>
              </w:rPr>
              <w:t>eaturing rugged data loggers record full temperature profiles inside the furnace</w:t>
            </w:r>
          </w:p>
        </w:tc>
      </w:tr>
    </w:tbl>
    <w:p w14:paraId="607B5624" w14:textId="77777777" w:rsidR="00C02A56" w:rsidRPr="00224CDD" w:rsidRDefault="00C02A56" w:rsidP="00C02A56">
      <w:pPr>
        <w:spacing w:line="360" w:lineRule="auto"/>
        <w:jc w:val="both"/>
        <w:rPr>
          <w:lang w:val="en-US"/>
        </w:rPr>
      </w:pPr>
    </w:p>
    <w:p w14:paraId="59DC29A4" w14:textId="6E367149" w:rsidR="00C50963" w:rsidRPr="00224CDD" w:rsidRDefault="00C50963">
      <w:pPr>
        <w:spacing w:line="360" w:lineRule="auto"/>
        <w:jc w:val="both"/>
        <w:rPr>
          <w:lang w:val="en-US"/>
        </w:rPr>
      </w:pPr>
    </w:p>
    <w:p w14:paraId="39A4EF43" w14:textId="077BACFE" w:rsidR="00C50963" w:rsidRPr="00224CDD" w:rsidRDefault="00C50963">
      <w:pPr>
        <w:spacing w:line="360" w:lineRule="auto"/>
        <w:jc w:val="both"/>
        <w:rPr>
          <w:lang w:val="en-US"/>
        </w:rPr>
      </w:pPr>
    </w:p>
    <w:p w14:paraId="2EA842F9" w14:textId="77777777" w:rsidR="00C50963" w:rsidRPr="00224CDD" w:rsidRDefault="00C50963">
      <w:pPr>
        <w:spacing w:line="360" w:lineRule="auto"/>
        <w:jc w:val="both"/>
        <w:rPr>
          <w:lang w:val="en-US"/>
        </w:rPr>
      </w:pPr>
    </w:p>
    <w:p w14:paraId="5E3FC1F1" w14:textId="77777777" w:rsidR="00761C05" w:rsidRPr="00224CDD" w:rsidRDefault="00761C05" w:rsidP="00761C05">
      <w:pPr>
        <w:jc w:val="both"/>
        <w:rPr>
          <w:lang w:val="en-US"/>
        </w:rPr>
      </w:pPr>
    </w:p>
    <w:tbl>
      <w:tblPr>
        <w:tblW w:w="0" w:type="auto"/>
        <w:tblLayout w:type="fixed"/>
        <w:tblLook w:val="04A0" w:firstRow="1" w:lastRow="0" w:firstColumn="1" w:lastColumn="0" w:noHBand="0" w:noVBand="1"/>
      </w:tblPr>
      <w:tblGrid>
        <w:gridCol w:w="1063"/>
        <w:gridCol w:w="3942"/>
        <w:gridCol w:w="1154"/>
        <w:gridCol w:w="1143"/>
      </w:tblGrid>
      <w:tr w:rsidR="00761C05" w:rsidRPr="00F614B1" w14:paraId="3A29E3CE" w14:textId="77777777" w:rsidTr="00360394">
        <w:tc>
          <w:tcPr>
            <w:tcW w:w="1063" w:type="dxa"/>
            <w:shd w:val="clear" w:color="auto" w:fill="auto"/>
          </w:tcPr>
          <w:p w14:paraId="4F002147" w14:textId="77777777" w:rsidR="00761C05" w:rsidRPr="00F614B1" w:rsidRDefault="005A19BF" w:rsidP="00187662">
            <w:pPr>
              <w:jc w:val="both"/>
              <w:rPr>
                <w:sz w:val="18"/>
                <w:szCs w:val="18"/>
                <w:lang w:val="en-US"/>
              </w:rPr>
            </w:pPr>
            <w:r w:rsidRPr="00F614B1">
              <w:rPr>
                <w:sz w:val="18"/>
                <w:szCs w:val="18"/>
                <w:lang w:val="en-US"/>
              </w:rPr>
              <w:t>Image/</w:t>
            </w:r>
            <w:r w:rsidR="00761C05" w:rsidRPr="00F614B1">
              <w:rPr>
                <w:sz w:val="18"/>
                <w:szCs w:val="18"/>
                <w:lang w:val="en-US"/>
              </w:rPr>
              <w:t>s:</w:t>
            </w:r>
          </w:p>
        </w:tc>
        <w:tc>
          <w:tcPr>
            <w:tcW w:w="3942" w:type="dxa"/>
            <w:shd w:val="clear" w:color="auto" w:fill="auto"/>
          </w:tcPr>
          <w:p w14:paraId="2EA6F90A" w14:textId="77777777" w:rsidR="00BE43A8" w:rsidRDefault="00BE43A8" w:rsidP="00BE43A8">
            <w:pPr>
              <w:jc w:val="both"/>
              <w:rPr>
                <w:sz w:val="18"/>
                <w:szCs w:val="18"/>
                <w:lang w:val="en-US"/>
              </w:rPr>
            </w:pPr>
            <w:r w:rsidRPr="00BE43A8">
              <w:rPr>
                <w:sz w:val="18"/>
                <w:szCs w:val="18"/>
                <w:lang w:val="en-US"/>
              </w:rPr>
              <w:t>endurance_phase2_rside</w:t>
            </w:r>
          </w:p>
          <w:p w14:paraId="53097BC1" w14:textId="506A1E2F" w:rsidR="00224CDD" w:rsidRPr="00F614B1" w:rsidRDefault="00224CDD" w:rsidP="00BE43A8">
            <w:pPr>
              <w:jc w:val="both"/>
              <w:rPr>
                <w:sz w:val="18"/>
                <w:szCs w:val="18"/>
                <w:lang w:val="en-US"/>
              </w:rPr>
            </w:pPr>
            <w:r w:rsidRPr="00224CDD">
              <w:rPr>
                <w:sz w:val="18"/>
                <w:szCs w:val="18"/>
                <w:lang w:val="en-US"/>
              </w:rPr>
              <w:t>datapaq_furnace_tracker_low-height_tb</w:t>
            </w:r>
          </w:p>
        </w:tc>
        <w:tc>
          <w:tcPr>
            <w:tcW w:w="1154" w:type="dxa"/>
            <w:shd w:val="clear" w:color="auto" w:fill="auto"/>
          </w:tcPr>
          <w:p w14:paraId="2DDD8896" w14:textId="77777777" w:rsidR="00761C05" w:rsidRPr="00F614B1" w:rsidRDefault="00761C05" w:rsidP="00187662">
            <w:pPr>
              <w:jc w:val="both"/>
              <w:rPr>
                <w:sz w:val="18"/>
                <w:szCs w:val="18"/>
                <w:lang w:val="en-US"/>
              </w:rPr>
            </w:pPr>
            <w:r w:rsidRPr="00F614B1">
              <w:rPr>
                <w:sz w:val="18"/>
                <w:lang w:val="en-US"/>
              </w:rPr>
              <w:t>Characters:</w:t>
            </w:r>
          </w:p>
        </w:tc>
        <w:tc>
          <w:tcPr>
            <w:tcW w:w="1143" w:type="dxa"/>
            <w:shd w:val="clear" w:color="auto" w:fill="auto"/>
          </w:tcPr>
          <w:p w14:paraId="26CDA46E" w14:textId="550EB1A8" w:rsidR="00761C05" w:rsidRPr="00F614B1" w:rsidRDefault="00FA7447" w:rsidP="00187662">
            <w:pPr>
              <w:jc w:val="right"/>
              <w:rPr>
                <w:sz w:val="18"/>
                <w:szCs w:val="18"/>
                <w:lang w:val="en-US"/>
              </w:rPr>
            </w:pPr>
            <w:r>
              <w:rPr>
                <w:sz w:val="18"/>
                <w:lang w:val="en-US"/>
              </w:rPr>
              <w:t>1786</w:t>
            </w:r>
          </w:p>
        </w:tc>
      </w:tr>
      <w:tr w:rsidR="00761C05" w:rsidRPr="00F614B1" w14:paraId="4286551C" w14:textId="77777777" w:rsidTr="00360394">
        <w:tc>
          <w:tcPr>
            <w:tcW w:w="1063" w:type="dxa"/>
            <w:shd w:val="clear" w:color="auto" w:fill="auto"/>
          </w:tcPr>
          <w:p w14:paraId="7415397D" w14:textId="77777777" w:rsidR="00761C05" w:rsidRPr="00F614B1" w:rsidRDefault="00761C05" w:rsidP="00187662">
            <w:pPr>
              <w:spacing w:before="120"/>
              <w:jc w:val="both"/>
              <w:rPr>
                <w:sz w:val="18"/>
                <w:szCs w:val="18"/>
                <w:lang w:val="en-US"/>
              </w:rPr>
            </w:pPr>
            <w:r w:rsidRPr="00F614B1">
              <w:rPr>
                <w:sz w:val="18"/>
                <w:lang w:val="en-US"/>
              </w:rPr>
              <w:t>File name:</w:t>
            </w:r>
          </w:p>
        </w:tc>
        <w:tc>
          <w:tcPr>
            <w:tcW w:w="3942" w:type="dxa"/>
            <w:shd w:val="clear" w:color="auto" w:fill="auto"/>
          </w:tcPr>
          <w:p w14:paraId="6D4B6093" w14:textId="7E14A93A" w:rsidR="00761C05" w:rsidRPr="00F614B1" w:rsidRDefault="00360394" w:rsidP="00187662">
            <w:pPr>
              <w:spacing w:before="120"/>
              <w:jc w:val="both"/>
              <w:rPr>
                <w:sz w:val="18"/>
                <w:szCs w:val="18"/>
                <w:lang w:val="en-US"/>
              </w:rPr>
            </w:pPr>
            <w:r w:rsidRPr="00F614B1">
              <w:rPr>
                <w:sz w:val="18"/>
                <w:szCs w:val="18"/>
                <w:lang w:val="en-US"/>
              </w:rPr>
              <w:t>202101006_pm_glass_vials_and_syringes_en</w:t>
            </w:r>
          </w:p>
        </w:tc>
        <w:tc>
          <w:tcPr>
            <w:tcW w:w="1154" w:type="dxa"/>
            <w:shd w:val="clear" w:color="auto" w:fill="auto"/>
          </w:tcPr>
          <w:p w14:paraId="7FC4E474" w14:textId="77777777" w:rsidR="00761C05" w:rsidRPr="00F614B1" w:rsidRDefault="00761C05" w:rsidP="00187662">
            <w:pPr>
              <w:spacing w:before="120"/>
              <w:jc w:val="both"/>
              <w:rPr>
                <w:sz w:val="18"/>
                <w:szCs w:val="18"/>
                <w:lang w:val="en-US"/>
              </w:rPr>
            </w:pPr>
            <w:r w:rsidRPr="00F614B1">
              <w:rPr>
                <w:sz w:val="18"/>
                <w:lang w:val="en-US"/>
              </w:rPr>
              <w:t>Date:</w:t>
            </w:r>
          </w:p>
        </w:tc>
        <w:tc>
          <w:tcPr>
            <w:tcW w:w="1143" w:type="dxa"/>
            <w:shd w:val="clear" w:color="auto" w:fill="auto"/>
          </w:tcPr>
          <w:p w14:paraId="3F7D3C7D" w14:textId="781B0A31" w:rsidR="00761C05" w:rsidRPr="00F614B1" w:rsidRDefault="00B83C49" w:rsidP="00187662">
            <w:pPr>
              <w:spacing w:before="120"/>
              <w:jc w:val="right"/>
              <w:rPr>
                <w:sz w:val="18"/>
                <w:szCs w:val="18"/>
                <w:lang w:val="en-US"/>
              </w:rPr>
            </w:pPr>
            <w:r>
              <w:rPr>
                <w:sz w:val="18"/>
                <w:lang w:val="en-US"/>
              </w:rPr>
              <w:t>02-10-2021</w:t>
            </w:r>
          </w:p>
        </w:tc>
      </w:tr>
    </w:tbl>
    <w:p w14:paraId="367BFAE0" w14:textId="77777777" w:rsidR="00761C05" w:rsidRPr="00F614B1" w:rsidRDefault="00761C05" w:rsidP="00761C05">
      <w:pPr>
        <w:spacing w:before="120" w:after="120"/>
        <w:rPr>
          <w:b/>
          <w:sz w:val="16"/>
          <w:lang w:val="en-US"/>
        </w:rPr>
      </w:pPr>
      <w:r w:rsidRPr="00F614B1">
        <w:rPr>
          <w:b/>
          <w:sz w:val="16"/>
          <w:lang w:val="en-US"/>
        </w:rPr>
        <w:t>About Fluke Process Instruments</w:t>
      </w:r>
    </w:p>
    <w:p w14:paraId="4D5425D6" w14:textId="77777777" w:rsidR="00761C05" w:rsidRPr="00F614B1" w:rsidRDefault="00761C05" w:rsidP="00761C05">
      <w:pPr>
        <w:jc w:val="both"/>
        <w:rPr>
          <w:sz w:val="16"/>
          <w:lang w:val="en-US"/>
        </w:rPr>
      </w:pPr>
      <w:r w:rsidRPr="00F614B1">
        <w:rPr>
          <w:sz w:val="16"/>
          <w:lang w:val="en-US"/>
        </w:rPr>
        <w:t>Fluke Process Instruments designs, manufactures, and markets a complete line of infrared temperature measurement and profiling solutions for industrial, maintenance, and quality control applications. Distributed worldwide under the Raytek, Ircon, and Datapaq brands, the products reflect the combined experience of over 15</w:t>
      </w:r>
      <w:r w:rsidR="003E653E" w:rsidRPr="00F614B1">
        <w:rPr>
          <w:sz w:val="16"/>
          <w:lang w:val="en-US"/>
        </w:rPr>
        <w:t>0</w:t>
      </w:r>
      <w:r w:rsidRPr="00F614B1">
        <w:rPr>
          <w:sz w:val="16"/>
          <w:lang w:val="en-US"/>
        </w:rPr>
        <w:t xml:space="preserve"> years in manufacturing the world’s finest temperature measurement tools and devices.</w:t>
      </w:r>
    </w:p>
    <w:p w14:paraId="303C6101" w14:textId="77777777" w:rsidR="00761C05" w:rsidRPr="00F614B1" w:rsidRDefault="00761C05" w:rsidP="00761C05">
      <w:pPr>
        <w:spacing w:before="120" w:after="120"/>
        <w:rPr>
          <w:b/>
          <w:sz w:val="16"/>
          <w:lang w:val="en-US"/>
        </w:rPr>
      </w:pPr>
      <w:r w:rsidRPr="00F614B1">
        <w:rPr>
          <w:b/>
          <w:sz w:val="16"/>
          <w:lang w:val="en-US"/>
        </w:rPr>
        <w:t>About Fluke</w:t>
      </w:r>
    </w:p>
    <w:p w14:paraId="17622A2C" w14:textId="77777777" w:rsidR="00761C05" w:rsidRPr="00F614B1" w:rsidRDefault="00761C05" w:rsidP="00761C05">
      <w:pPr>
        <w:jc w:val="both"/>
        <w:rPr>
          <w:sz w:val="16"/>
          <w:lang w:val="en-US"/>
        </w:rPr>
      </w:pPr>
      <w:r w:rsidRPr="00F614B1">
        <w:rPr>
          <w:sz w:val="16"/>
          <w:lang w:val="en-US"/>
        </w:rPr>
        <w:t>Founded in 1948, Fluke Corporation is the world leader in compact, professional electronic test tools. Fluke customers are technicians, engineers, electricians, and metrologists who install, troubleshoot, and manage industrial, electrical, and electronic equipment and calibration processes.</w:t>
      </w:r>
    </w:p>
    <w:p w14:paraId="2BF8A66A" w14:textId="77777777" w:rsidR="00761C05" w:rsidRPr="00F614B1" w:rsidRDefault="00761C05" w:rsidP="00761C05">
      <w:pPr>
        <w:pBdr>
          <w:between w:val="single" w:sz="4" w:space="1" w:color="auto"/>
        </w:pBdr>
        <w:jc w:val="both"/>
        <w:rPr>
          <w:sz w:val="16"/>
          <w:lang w:val="en-US"/>
        </w:rPr>
      </w:pPr>
    </w:p>
    <w:p w14:paraId="7D14EE78" w14:textId="77777777" w:rsidR="00761C05" w:rsidRPr="00F614B1" w:rsidRDefault="00761C05" w:rsidP="00761C05">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3"/>
        <w:gridCol w:w="2319"/>
      </w:tblGrid>
      <w:tr w:rsidR="00761C05" w:rsidRPr="00F614B1" w14:paraId="2AE236A6" w14:textId="77777777" w:rsidTr="00187662">
        <w:tc>
          <w:tcPr>
            <w:tcW w:w="4983" w:type="dxa"/>
            <w:shd w:val="clear" w:color="auto" w:fill="auto"/>
          </w:tcPr>
          <w:p w14:paraId="270D7A1D" w14:textId="77777777" w:rsidR="00153FEA" w:rsidRPr="00F614B1" w:rsidRDefault="00153FEA" w:rsidP="00187662">
            <w:pPr>
              <w:spacing w:after="60"/>
              <w:rPr>
                <w:b/>
                <w:lang w:val="en-US"/>
              </w:rPr>
            </w:pPr>
            <w:r w:rsidRPr="00F614B1">
              <w:rPr>
                <w:b/>
                <w:lang w:val="en-US"/>
              </w:rPr>
              <w:t>Contact:</w:t>
            </w:r>
          </w:p>
          <w:p w14:paraId="4B128293" w14:textId="77777777" w:rsidR="00153FEA" w:rsidRPr="00F614B1" w:rsidRDefault="00153FEA" w:rsidP="00187662">
            <w:pPr>
              <w:pStyle w:val="berschrift2"/>
              <w:ind w:right="-68"/>
              <w:jc w:val="left"/>
              <w:rPr>
                <w:sz w:val="20"/>
                <w:lang w:val="en-US"/>
              </w:rPr>
            </w:pPr>
            <w:r w:rsidRPr="00F614B1">
              <w:rPr>
                <w:sz w:val="20"/>
                <w:lang w:val="en-US"/>
              </w:rPr>
              <w:t>Fluke Process Instruments GmbH</w:t>
            </w:r>
          </w:p>
          <w:p w14:paraId="453477B7" w14:textId="77777777" w:rsidR="00573C3D" w:rsidRPr="00F614B1" w:rsidRDefault="00573C3D" w:rsidP="00187662">
            <w:pPr>
              <w:spacing w:before="60" w:after="60"/>
              <w:rPr>
                <w:lang w:val="en-US"/>
              </w:rPr>
            </w:pPr>
            <w:r w:rsidRPr="00F614B1">
              <w:rPr>
                <w:lang w:val="en-US"/>
              </w:rPr>
              <w:t>Leonardo Trame</w:t>
            </w:r>
          </w:p>
          <w:p w14:paraId="20282BA7" w14:textId="77777777" w:rsidR="00153FEA" w:rsidRPr="00F614B1" w:rsidRDefault="00153FEA" w:rsidP="00153FEA">
            <w:pPr>
              <w:rPr>
                <w:lang w:val="en-US"/>
              </w:rPr>
            </w:pPr>
            <w:r w:rsidRPr="00F614B1">
              <w:rPr>
                <w:lang w:val="en-US"/>
              </w:rPr>
              <w:t>Blankenburger Str. 135</w:t>
            </w:r>
          </w:p>
          <w:p w14:paraId="401F6EE0" w14:textId="77777777" w:rsidR="00153FEA" w:rsidRPr="00F614B1" w:rsidRDefault="00153FEA" w:rsidP="00153FEA">
            <w:pPr>
              <w:rPr>
                <w:lang w:val="en-US"/>
              </w:rPr>
            </w:pPr>
            <w:r w:rsidRPr="00F614B1">
              <w:rPr>
                <w:lang w:val="en-US"/>
              </w:rPr>
              <w:t>13127 Berlin</w:t>
            </w:r>
          </w:p>
          <w:p w14:paraId="10ED4C9D" w14:textId="77777777" w:rsidR="00153FEA" w:rsidRPr="00F614B1" w:rsidRDefault="00153FEA" w:rsidP="00187662">
            <w:pPr>
              <w:jc w:val="both"/>
              <w:rPr>
                <w:lang w:val="en-US"/>
              </w:rPr>
            </w:pPr>
            <w:r w:rsidRPr="00F614B1">
              <w:rPr>
                <w:lang w:val="en-US"/>
              </w:rPr>
              <w:t>Germany</w:t>
            </w:r>
          </w:p>
          <w:p w14:paraId="7AA0D037" w14:textId="77777777" w:rsidR="00153FEA" w:rsidRPr="00F614B1" w:rsidRDefault="00153FEA" w:rsidP="00187662">
            <w:pPr>
              <w:spacing w:before="60"/>
              <w:rPr>
                <w:lang w:val="en-US"/>
              </w:rPr>
            </w:pPr>
            <w:r w:rsidRPr="00F614B1">
              <w:rPr>
                <w:lang w:val="en-US"/>
              </w:rPr>
              <w:t>Phone: +49 . 30 . 478 008-0</w:t>
            </w:r>
          </w:p>
          <w:p w14:paraId="0660BC21" w14:textId="77777777" w:rsidR="00572EBA" w:rsidRPr="00F614B1" w:rsidRDefault="00572EBA" w:rsidP="00187662">
            <w:pPr>
              <w:jc w:val="both"/>
              <w:rPr>
                <w:lang w:val="en-US"/>
              </w:rPr>
            </w:pPr>
            <w:r w:rsidRPr="00F614B1">
              <w:rPr>
                <w:lang w:val="en-US"/>
              </w:rPr>
              <w:t xml:space="preserve">Email: </w:t>
            </w:r>
            <w:hyperlink r:id="rId10" w:history="1">
              <w:r w:rsidRPr="00F614B1">
                <w:rPr>
                  <w:rStyle w:val="Hyperlink"/>
                  <w:lang w:val="en-US"/>
                </w:rPr>
                <w:t>marketing@flukeprocessinstruments.de</w:t>
              </w:r>
            </w:hyperlink>
          </w:p>
          <w:p w14:paraId="481DF210" w14:textId="77777777" w:rsidR="00761C05" w:rsidRPr="00F614B1" w:rsidRDefault="00153FEA" w:rsidP="00187662">
            <w:pPr>
              <w:jc w:val="both"/>
              <w:rPr>
                <w:sz w:val="18"/>
                <w:szCs w:val="18"/>
                <w:lang w:val="en-US"/>
              </w:rPr>
            </w:pPr>
            <w:r w:rsidRPr="00F614B1">
              <w:rPr>
                <w:lang w:val="en-US"/>
              </w:rPr>
              <w:t xml:space="preserve">Internet: </w:t>
            </w:r>
            <w:hyperlink r:id="rId11" w:history="1">
              <w:r w:rsidRPr="00F614B1">
                <w:rPr>
                  <w:rStyle w:val="Hyperlink"/>
                  <w:lang w:val="en-US"/>
                </w:rPr>
                <w:t>www.flukeprocessinstruments.com</w:t>
              </w:r>
            </w:hyperlink>
          </w:p>
        </w:tc>
        <w:tc>
          <w:tcPr>
            <w:tcW w:w="2319" w:type="dxa"/>
            <w:shd w:val="clear" w:color="auto" w:fill="auto"/>
          </w:tcPr>
          <w:p w14:paraId="3FDC32DE" w14:textId="77777777" w:rsidR="00761C05" w:rsidRPr="00BE43A8" w:rsidRDefault="00761C05" w:rsidP="00187662">
            <w:pPr>
              <w:spacing w:before="240"/>
              <w:jc w:val="both"/>
              <w:rPr>
                <w:sz w:val="16"/>
              </w:rPr>
            </w:pPr>
            <w:r w:rsidRPr="00BE43A8">
              <w:rPr>
                <w:sz w:val="16"/>
              </w:rPr>
              <w:t>gii die Presse-Agentur GmbH</w:t>
            </w:r>
          </w:p>
          <w:p w14:paraId="7D984D6E" w14:textId="77777777" w:rsidR="00761C05" w:rsidRPr="00F614B1" w:rsidRDefault="00761C05" w:rsidP="00E847A7">
            <w:pPr>
              <w:pStyle w:val="Textkrper"/>
              <w:rPr>
                <w:sz w:val="16"/>
                <w:lang w:val="en-US"/>
              </w:rPr>
            </w:pPr>
            <w:r w:rsidRPr="00BE43A8">
              <w:rPr>
                <w:sz w:val="16"/>
              </w:rPr>
              <w:t xml:space="preserve">Immanuelkirchstr. </w:t>
            </w:r>
            <w:r w:rsidRPr="00F614B1">
              <w:rPr>
                <w:sz w:val="16"/>
                <w:lang w:val="en-US"/>
              </w:rPr>
              <w:t>12</w:t>
            </w:r>
          </w:p>
          <w:p w14:paraId="56DF6C8C" w14:textId="77777777" w:rsidR="00761C05" w:rsidRPr="00F614B1" w:rsidRDefault="00761C05" w:rsidP="00187662">
            <w:pPr>
              <w:pStyle w:val="Textkrper"/>
              <w:jc w:val="both"/>
              <w:rPr>
                <w:sz w:val="16"/>
                <w:lang w:val="en-US"/>
              </w:rPr>
            </w:pPr>
            <w:r w:rsidRPr="00F614B1">
              <w:rPr>
                <w:sz w:val="16"/>
                <w:lang w:val="en-US"/>
              </w:rPr>
              <w:t>10405 Berlin</w:t>
            </w:r>
          </w:p>
          <w:p w14:paraId="54540CCD" w14:textId="77777777" w:rsidR="00761C05" w:rsidRPr="00F614B1" w:rsidRDefault="00761C05" w:rsidP="00187662">
            <w:pPr>
              <w:pStyle w:val="Textkrper"/>
              <w:jc w:val="both"/>
              <w:rPr>
                <w:sz w:val="16"/>
                <w:lang w:val="en-US"/>
              </w:rPr>
            </w:pPr>
            <w:r w:rsidRPr="00F614B1">
              <w:rPr>
                <w:sz w:val="16"/>
                <w:lang w:val="en-US"/>
              </w:rPr>
              <w:t>Germany</w:t>
            </w:r>
          </w:p>
          <w:p w14:paraId="377BFB6D" w14:textId="77777777" w:rsidR="00761C05" w:rsidRPr="00F614B1" w:rsidRDefault="00761C05" w:rsidP="00187662">
            <w:pPr>
              <w:pStyle w:val="Textkrper"/>
              <w:jc w:val="both"/>
              <w:rPr>
                <w:sz w:val="16"/>
                <w:lang w:val="en-US"/>
              </w:rPr>
            </w:pPr>
            <w:r w:rsidRPr="00F614B1">
              <w:rPr>
                <w:sz w:val="16"/>
                <w:lang w:val="en-US"/>
              </w:rPr>
              <w:t>Phone: +49 . 30 . 538 965-0</w:t>
            </w:r>
          </w:p>
          <w:p w14:paraId="2A694E1B" w14:textId="77777777" w:rsidR="00153FEA" w:rsidRPr="00F614B1" w:rsidRDefault="00761C05" w:rsidP="00187662">
            <w:pPr>
              <w:pStyle w:val="Textkrper"/>
              <w:jc w:val="both"/>
              <w:rPr>
                <w:sz w:val="16"/>
                <w:lang w:val="en-US"/>
              </w:rPr>
            </w:pPr>
            <w:r w:rsidRPr="00F614B1">
              <w:rPr>
                <w:sz w:val="16"/>
                <w:lang w:val="en-US"/>
              </w:rPr>
              <w:t xml:space="preserve">Email: </w:t>
            </w:r>
            <w:hyperlink r:id="rId12" w:history="1">
              <w:r w:rsidR="00153FEA" w:rsidRPr="00F614B1">
                <w:rPr>
                  <w:rStyle w:val="Hyperlink"/>
                  <w:sz w:val="16"/>
                  <w:lang w:val="en-US"/>
                </w:rPr>
                <w:t>info@gii.de</w:t>
              </w:r>
            </w:hyperlink>
          </w:p>
          <w:p w14:paraId="24E61C8E" w14:textId="77777777" w:rsidR="00153FEA" w:rsidRPr="00F614B1" w:rsidRDefault="00761C05" w:rsidP="00187662">
            <w:pPr>
              <w:jc w:val="both"/>
              <w:rPr>
                <w:sz w:val="18"/>
                <w:lang w:val="en-US"/>
              </w:rPr>
            </w:pPr>
            <w:r w:rsidRPr="00F614B1">
              <w:rPr>
                <w:sz w:val="16"/>
                <w:lang w:val="en-US"/>
              </w:rPr>
              <w:t xml:space="preserve">Internet: </w:t>
            </w:r>
            <w:hyperlink r:id="rId13" w:history="1">
              <w:r w:rsidR="00153FEA" w:rsidRPr="00F614B1">
                <w:rPr>
                  <w:rStyle w:val="Hyperlink"/>
                  <w:sz w:val="16"/>
                  <w:lang w:val="en-US"/>
                </w:rPr>
                <w:t>www.gii.de</w:t>
              </w:r>
            </w:hyperlink>
          </w:p>
        </w:tc>
      </w:tr>
    </w:tbl>
    <w:p w14:paraId="43574796" w14:textId="77777777" w:rsidR="00761C05" w:rsidRPr="00FA7447" w:rsidRDefault="00761C05" w:rsidP="00761C05">
      <w:pPr>
        <w:rPr>
          <w:rFonts w:cs="Arial"/>
          <w:sz w:val="2"/>
          <w:szCs w:val="2"/>
          <w:lang w:val="en-US"/>
        </w:rPr>
      </w:pPr>
    </w:p>
    <w:sectPr w:rsidR="00761C05" w:rsidRPr="00FA7447" w:rsidSect="00D53750">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4474F" w14:textId="77777777" w:rsidR="004658AA" w:rsidRDefault="004658AA">
      <w:r>
        <w:separator/>
      </w:r>
    </w:p>
  </w:endnote>
  <w:endnote w:type="continuationSeparator" w:id="0">
    <w:p w14:paraId="1589DBFC" w14:textId="77777777" w:rsidR="004658AA" w:rsidRDefault="0046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F9A8"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C791"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28FA2" w14:textId="77777777" w:rsidR="004658AA" w:rsidRDefault="004658AA">
      <w:r>
        <w:separator/>
      </w:r>
    </w:p>
  </w:footnote>
  <w:footnote w:type="continuationSeparator" w:id="0">
    <w:p w14:paraId="7FC452A0" w14:textId="77777777" w:rsidR="004658AA" w:rsidRDefault="0046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EBF3" w14:textId="11D4EEF4" w:rsidR="00040C88" w:rsidRPr="003A5A2F" w:rsidRDefault="00B83C49" w:rsidP="009666B3">
    <w:pPr>
      <w:pStyle w:val="Kopfzeile"/>
      <w:tabs>
        <w:tab w:val="clear" w:pos="4536"/>
        <w:tab w:val="clear" w:pos="9072"/>
      </w:tabs>
      <w:ind w:left="709" w:hanging="709"/>
      <w:rPr>
        <w:rStyle w:val="Seitenzahl"/>
        <w:sz w:val="18"/>
        <w:lang w:val="en-US"/>
      </w:rPr>
    </w:pPr>
    <w:r>
      <w:rPr>
        <w:noProof/>
      </w:rPr>
      <w:pict w14:anchorId="7993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69.5pt;margin-top:-59.05pt;width:96.6pt;height:45.6pt;z-index:251658240;mso-position-horizontal-relative:margin;mso-position-vertical-relative:margin">
          <v:imagedata r:id="rId1" o:title="FPI_logo_____"/>
          <w10:wrap type="square" anchorx="margin" anchory="margin"/>
        </v:shape>
      </w:pict>
    </w:r>
    <w:r w:rsidR="009666B3">
      <w:rPr>
        <w:sz w:val="18"/>
        <w:lang w:val="en-US"/>
      </w:rPr>
      <w:t>Page</w:t>
    </w:r>
    <w:r w:rsidR="00040C88" w:rsidRPr="003A5A2F">
      <w:rPr>
        <w:sz w:val="18"/>
        <w:lang w:val="en-US"/>
      </w:rPr>
      <w:t xml:space="preserve"> </w:t>
    </w:r>
    <w:r w:rsidR="00040C88">
      <w:rPr>
        <w:rStyle w:val="Seitenzahl"/>
        <w:sz w:val="18"/>
      </w:rPr>
      <w:fldChar w:fldCharType="begin"/>
    </w:r>
    <w:r w:rsidR="00040C88" w:rsidRPr="003A5A2F">
      <w:rPr>
        <w:rStyle w:val="Seitenzahl"/>
        <w:sz w:val="18"/>
        <w:lang w:val="en-US"/>
      </w:rPr>
      <w:instrText xml:space="preserve"> PAGE </w:instrText>
    </w:r>
    <w:r w:rsidR="00040C88">
      <w:rPr>
        <w:rStyle w:val="Seitenzahl"/>
        <w:sz w:val="18"/>
      </w:rPr>
      <w:fldChar w:fldCharType="separate"/>
    </w:r>
    <w:r w:rsidR="000E3A62">
      <w:rPr>
        <w:rStyle w:val="Seitenzahl"/>
        <w:noProof/>
        <w:sz w:val="18"/>
        <w:lang w:val="en-US"/>
      </w:rPr>
      <w:t>2</w:t>
    </w:r>
    <w:r w:rsidR="00040C88">
      <w:rPr>
        <w:rStyle w:val="Seitenzahl"/>
        <w:sz w:val="18"/>
      </w:rPr>
      <w:fldChar w:fldCharType="end"/>
    </w:r>
    <w:r w:rsidR="009666B3">
      <w:rPr>
        <w:rStyle w:val="Seitenzahl"/>
        <w:sz w:val="18"/>
        <w:lang w:val="en-US"/>
      </w:rPr>
      <w:t>:</w:t>
    </w:r>
    <w:r w:rsidR="009666B3">
      <w:rPr>
        <w:rStyle w:val="Seitenzahl"/>
        <w:sz w:val="18"/>
        <w:lang w:val="en-US"/>
      </w:rPr>
      <w:tab/>
    </w:r>
    <w:r w:rsidR="00CF440B">
      <w:rPr>
        <w:rStyle w:val="Seitenzahl"/>
        <w:sz w:val="18"/>
        <w:lang w:val="en-US"/>
      </w:rPr>
      <w:t>Temperature monitoring solutions for g</w:t>
    </w:r>
    <w:r w:rsidR="00CF440B" w:rsidRPr="00CF440B">
      <w:rPr>
        <w:rStyle w:val="Seitenzahl"/>
        <w:sz w:val="18"/>
        <w:lang w:val="en-US"/>
      </w:rPr>
      <w:t>lass vial and syringe production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132B" w14:textId="77777777" w:rsidR="00007664" w:rsidRPr="00007664" w:rsidRDefault="00B83C49" w:rsidP="00007664">
    <w:pPr>
      <w:pStyle w:val="Kopfzeile"/>
      <w:tabs>
        <w:tab w:val="clear" w:pos="4536"/>
        <w:tab w:val="clear" w:pos="9072"/>
      </w:tabs>
      <w:rPr>
        <w:rFonts w:cs="Arial"/>
        <w:sz w:val="2"/>
        <w:szCs w:val="2"/>
      </w:rPr>
    </w:pPr>
    <w:r>
      <w:rPr>
        <w:noProof/>
      </w:rPr>
      <w:pict w14:anchorId="24213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9.1pt;margin-top:-59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17AE5"/>
    <w:rsid w:val="0003290D"/>
    <w:rsid w:val="00037DFC"/>
    <w:rsid w:val="00040C88"/>
    <w:rsid w:val="00053AAC"/>
    <w:rsid w:val="000553AD"/>
    <w:rsid w:val="000713C1"/>
    <w:rsid w:val="00075A4D"/>
    <w:rsid w:val="000A7151"/>
    <w:rsid w:val="000D69D3"/>
    <w:rsid w:val="000E22FB"/>
    <w:rsid w:val="000E3A62"/>
    <w:rsid w:val="001025CD"/>
    <w:rsid w:val="0012509E"/>
    <w:rsid w:val="001365A3"/>
    <w:rsid w:val="0015243D"/>
    <w:rsid w:val="00153718"/>
    <w:rsid w:val="00153FEA"/>
    <w:rsid w:val="001549E8"/>
    <w:rsid w:val="00162FF0"/>
    <w:rsid w:val="00175DAF"/>
    <w:rsid w:val="00187662"/>
    <w:rsid w:val="001F66DC"/>
    <w:rsid w:val="00214B1A"/>
    <w:rsid w:val="00224CDD"/>
    <w:rsid w:val="0023188A"/>
    <w:rsid w:val="0023294C"/>
    <w:rsid w:val="002432B8"/>
    <w:rsid w:val="00244497"/>
    <w:rsid w:val="00245D9A"/>
    <w:rsid w:val="00253301"/>
    <w:rsid w:val="0026287A"/>
    <w:rsid w:val="002756AC"/>
    <w:rsid w:val="00291153"/>
    <w:rsid w:val="002D31DE"/>
    <w:rsid w:val="002E584F"/>
    <w:rsid w:val="002F5CE1"/>
    <w:rsid w:val="0031283D"/>
    <w:rsid w:val="0034707E"/>
    <w:rsid w:val="003504A6"/>
    <w:rsid w:val="00360394"/>
    <w:rsid w:val="00370B60"/>
    <w:rsid w:val="003A5A2F"/>
    <w:rsid w:val="003C5645"/>
    <w:rsid w:val="003E3390"/>
    <w:rsid w:val="003E653E"/>
    <w:rsid w:val="003F165F"/>
    <w:rsid w:val="0040536F"/>
    <w:rsid w:val="00433144"/>
    <w:rsid w:val="00435098"/>
    <w:rsid w:val="00437EA5"/>
    <w:rsid w:val="004658AA"/>
    <w:rsid w:val="00476AF5"/>
    <w:rsid w:val="004828EB"/>
    <w:rsid w:val="004843A0"/>
    <w:rsid w:val="004A77B5"/>
    <w:rsid w:val="004C1191"/>
    <w:rsid w:val="004E29A4"/>
    <w:rsid w:val="00511D97"/>
    <w:rsid w:val="005226FB"/>
    <w:rsid w:val="005229EE"/>
    <w:rsid w:val="00560E9D"/>
    <w:rsid w:val="00572EBA"/>
    <w:rsid w:val="00573C3D"/>
    <w:rsid w:val="00576A45"/>
    <w:rsid w:val="00581EA6"/>
    <w:rsid w:val="005A19BF"/>
    <w:rsid w:val="005B1B5B"/>
    <w:rsid w:val="005C184F"/>
    <w:rsid w:val="005C4F26"/>
    <w:rsid w:val="005E3E2B"/>
    <w:rsid w:val="005F118C"/>
    <w:rsid w:val="00623087"/>
    <w:rsid w:val="00624D0A"/>
    <w:rsid w:val="00630C3F"/>
    <w:rsid w:val="00650F41"/>
    <w:rsid w:val="00660DE8"/>
    <w:rsid w:val="00666285"/>
    <w:rsid w:val="0068027F"/>
    <w:rsid w:val="006849E4"/>
    <w:rsid w:val="006D7347"/>
    <w:rsid w:val="00712952"/>
    <w:rsid w:val="00761C05"/>
    <w:rsid w:val="00763653"/>
    <w:rsid w:val="00766E71"/>
    <w:rsid w:val="00771698"/>
    <w:rsid w:val="00771C29"/>
    <w:rsid w:val="007723F9"/>
    <w:rsid w:val="007A464C"/>
    <w:rsid w:val="007E59B0"/>
    <w:rsid w:val="008105D7"/>
    <w:rsid w:val="00841631"/>
    <w:rsid w:val="00852BC9"/>
    <w:rsid w:val="008659D9"/>
    <w:rsid w:val="00875B1E"/>
    <w:rsid w:val="008B7180"/>
    <w:rsid w:val="00956F17"/>
    <w:rsid w:val="009666B3"/>
    <w:rsid w:val="00971439"/>
    <w:rsid w:val="009C0C06"/>
    <w:rsid w:val="009C5A68"/>
    <w:rsid w:val="009D568D"/>
    <w:rsid w:val="009E559D"/>
    <w:rsid w:val="009F75F2"/>
    <w:rsid w:val="00A15E68"/>
    <w:rsid w:val="00A20E8B"/>
    <w:rsid w:val="00A27B04"/>
    <w:rsid w:val="00A6517B"/>
    <w:rsid w:val="00A854FD"/>
    <w:rsid w:val="00AA212E"/>
    <w:rsid w:val="00AB6190"/>
    <w:rsid w:val="00AC402A"/>
    <w:rsid w:val="00B06B96"/>
    <w:rsid w:val="00B43D65"/>
    <w:rsid w:val="00B61FC6"/>
    <w:rsid w:val="00B83C49"/>
    <w:rsid w:val="00BE0DD0"/>
    <w:rsid w:val="00BE43A8"/>
    <w:rsid w:val="00BF5610"/>
    <w:rsid w:val="00C02A56"/>
    <w:rsid w:val="00C0638D"/>
    <w:rsid w:val="00C24BDB"/>
    <w:rsid w:val="00C24C8F"/>
    <w:rsid w:val="00C32AA6"/>
    <w:rsid w:val="00C35421"/>
    <w:rsid w:val="00C50963"/>
    <w:rsid w:val="00CA6CA1"/>
    <w:rsid w:val="00CE53CF"/>
    <w:rsid w:val="00CF440B"/>
    <w:rsid w:val="00D14EF1"/>
    <w:rsid w:val="00D20506"/>
    <w:rsid w:val="00D238D6"/>
    <w:rsid w:val="00D40866"/>
    <w:rsid w:val="00D44AA1"/>
    <w:rsid w:val="00D53750"/>
    <w:rsid w:val="00D56576"/>
    <w:rsid w:val="00D81613"/>
    <w:rsid w:val="00DD05E8"/>
    <w:rsid w:val="00DE589A"/>
    <w:rsid w:val="00E00544"/>
    <w:rsid w:val="00E00A04"/>
    <w:rsid w:val="00E2029D"/>
    <w:rsid w:val="00E4249A"/>
    <w:rsid w:val="00E83782"/>
    <w:rsid w:val="00E90110"/>
    <w:rsid w:val="00EC59E3"/>
    <w:rsid w:val="00EE1264"/>
    <w:rsid w:val="00F1663E"/>
    <w:rsid w:val="00F201FB"/>
    <w:rsid w:val="00F25F74"/>
    <w:rsid w:val="00F30C35"/>
    <w:rsid w:val="00F55265"/>
    <w:rsid w:val="00F55C68"/>
    <w:rsid w:val="00F6013B"/>
    <w:rsid w:val="00F614B1"/>
    <w:rsid w:val="00F64BFF"/>
    <w:rsid w:val="00F94D05"/>
    <w:rsid w:val="00FA7447"/>
    <w:rsid w:val="00FC3995"/>
    <w:rsid w:val="00FC4451"/>
    <w:rsid w:val="00FE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12A5444"/>
  <w15:chartTrackingRefBased/>
  <w15:docId w15:val="{48F4F1A6-F449-49A0-BC97-7B625654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5229EE"/>
    <w:rPr>
      <w:sz w:val="16"/>
      <w:szCs w:val="16"/>
    </w:rPr>
  </w:style>
  <w:style w:type="paragraph" w:styleId="Kommentartext">
    <w:name w:val="annotation text"/>
    <w:basedOn w:val="Standard"/>
    <w:link w:val="KommentartextZchn"/>
    <w:uiPriority w:val="99"/>
    <w:semiHidden/>
    <w:unhideWhenUsed/>
    <w:rsid w:val="005229EE"/>
  </w:style>
  <w:style w:type="character" w:customStyle="1" w:styleId="KommentartextZchn">
    <w:name w:val="Kommentartext Zchn"/>
    <w:link w:val="Kommentartext"/>
    <w:uiPriority w:val="99"/>
    <w:semiHidden/>
    <w:rsid w:val="005229EE"/>
    <w:rPr>
      <w:rFonts w:ascii="Arial" w:hAnsi="Arial"/>
    </w:rPr>
  </w:style>
  <w:style w:type="paragraph" w:styleId="Kommentarthema">
    <w:name w:val="annotation subject"/>
    <w:basedOn w:val="Kommentartext"/>
    <w:next w:val="Kommentartext"/>
    <w:link w:val="KommentarthemaZchn"/>
    <w:uiPriority w:val="99"/>
    <w:semiHidden/>
    <w:unhideWhenUsed/>
    <w:rsid w:val="005229EE"/>
    <w:rPr>
      <w:b/>
      <w:bCs/>
    </w:rPr>
  </w:style>
  <w:style w:type="character" w:customStyle="1" w:styleId="KommentarthemaZchn">
    <w:name w:val="Kommentarthema Zchn"/>
    <w:link w:val="Kommentarthema"/>
    <w:uiPriority w:val="99"/>
    <w:semiHidden/>
    <w:rsid w:val="005229EE"/>
    <w:rPr>
      <w:rFonts w:ascii="Arial" w:hAnsi="Arial"/>
      <w:b/>
      <w:bCs/>
    </w:rPr>
  </w:style>
  <w:style w:type="character" w:customStyle="1" w:styleId="TextkrperZchn">
    <w:name w:val="Textkörper Zchn"/>
    <w:link w:val="Textkrper"/>
    <w:semiHidden/>
    <w:rsid w:val="002756AC"/>
    <w:rPr>
      <w:rFonts w:ascii="Arial" w:hAnsi="Arial"/>
      <w:sz w:val="24"/>
    </w:rPr>
  </w:style>
  <w:style w:type="character" w:customStyle="1" w:styleId="berschrift2Zchn">
    <w:name w:val="Überschrift 2 Zchn"/>
    <w:link w:val="berschrift2"/>
    <w:rsid w:val="00C32AA6"/>
    <w:rPr>
      <w:rFonts w:ascii="Arial" w:hAnsi="Arial"/>
      <w:b/>
      <w:sz w:val="32"/>
    </w:rPr>
  </w:style>
  <w:style w:type="character" w:customStyle="1" w:styleId="KopfzeileZchn">
    <w:name w:val="Kopfzeile Zchn"/>
    <w:link w:val="Kopfzeile"/>
    <w:semiHidden/>
    <w:rsid w:val="00C32AA6"/>
    <w:rPr>
      <w:rFonts w:ascii="Arial" w:hAnsi="Arial"/>
    </w:rPr>
  </w:style>
  <w:style w:type="character" w:styleId="Erwhnung">
    <w:name w:val="Mention"/>
    <w:uiPriority w:val="99"/>
    <w:semiHidden/>
    <w:unhideWhenUsed/>
    <w:rsid w:val="00C32AA6"/>
    <w:rPr>
      <w:color w:val="2B579A"/>
      <w:shd w:val="clear" w:color="auto" w:fill="E6E6E6"/>
    </w:rPr>
  </w:style>
  <w:style w:type="character" w:styleId="NichtaufgelsteErwhnung">
    <w:name w:val="Unresolved Mention"/>
    <w:uiPriority w:val="99"/>
    <w:semiHidden/>
    <w:unhideWhenUsed/>
    <w:rsid w:val="0040536F"/>
    <w:rPr>
      <w:color w:val="808080"/>
      <w:shd w:val="clear" w:color="auto" w:fill="E6E6E6"/>
    </w:rPr>
  </w:style>
  <w:style w:type="table" w:styleId="Tabellenraster">
    <w:name w:val="Table Grid"/>
    <w:basedOn w:val="NormaleTabelle"/>
    <w:uiPriority w:val="59"/>
    <w:rsid w:val="00E0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476A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31035">
      <w:bodyDiv w:val="1"/>
      <w:marLeft w:val="0"/>
      <w:marRight w:val="0"/>
      <w:marTop w:val="0"/>
      <w:marBottom w:val="0"/>
      <w:divBdr>
        <w:top w:val="none" w:sz="0" w:space="0" w:color="auto"/>
        <w:left w:val="none" w:sz="0" w:space="0" w:color="auto"/>
        <w:bottom w:val="none" w:sz="0" w:space="0" w:color="auto"/>
        <w:right w:val="none" w:sz="0" w:space="0" w:color="auto"/>
      </w:divBdr>
    </w:div>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2170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flukeprocessinstruments.com/glassvials/directindustry/eblast/" TargetMode="External"/><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keprocessinstrumen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keting@flukeprocessinstrumen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3846</CharactersWithSpaces>
  <SharedDoc>false</SharedDoc>
  <HLinks>
    <vt:vector size="6" baseType="variant">
      <vt:variant>
        <vt:i4>786508</vt:i4>
      </vt:variant>
      <vt:variant>
        <vt:i4>0</vt:i4>
      </vt:variant>
      <vt:variant>
        <vt:i4>0</vt:i4>
      </vt:variant>
      <vt:variant>
        <vt:i4>5</vt:i4>
      </vt:variant>
      <vt:variant>
        <vt:lpwstr>https://www.flukeprocessinstruments.com/en-us/products/legacy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25</cp:revision>
  <cp:lastPrinted>2015-07-29T06:35:00Z</cp:lastPrinted>
  <dcterms:created xsi:type="dcterms:W3CDTF">2020-02-10T07:01:00Z</dcterms:created>
  <dcterms:modified xsi:type="dcterms:W3CDTF">2021-02-10T16:09:00Z</dcterms:modified>
</cp:coreProperties>
</file>