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8C63" w14:textId="77777777" w:rsidR="00CF6D65" w:rsidRDefault="00265861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4B61AD85" w14:textId="77777777" w:rsidR="00CF6D65" w:rsidRDefault="00CF6D65">
      <w:pPr>
        <w:suppressAutoHyphens/>
        <w:spacing w:line="100" w:lineRule="atLeast"/>
        <w:ind w:right="-2"/>
        <w:rPr>
          <w:b/>
          <w:sz w:val="24"/>
        </w:rPr>
      </w:pPr>
    </w:p>
    <w:p w14:paraId="7D4AB54F" w14:textId="77777777" w:rsidR="00CF6D65" w:rsidRDefault="00CF6D65">
      <w:pPr>
        <w:suppressAutoHyphens/>
        <w:spacing w:line="100" w:lineRule="atLeast"/>
        <w:ind w:right="-2"/>
        <w:rPr>
          <w:b/>
          <w:sz w:val="24"/>
        </w:rPr>
      </w:pPr>
    </w:p>
    <w:p w14:paraId="361A8A6A" w14:textId="149A5FDF" w:rsidR="00955B37" w:rsidRDefault="00955B37" w:rsidP="00955B37">
      <w:pPr>
        <w:suppressAutoHyphens/>
        <w:spacing w:line="360" w:lineRule="auto"/>
        <w:ind w:right="-2"/>
      </w:pPr>
      <w:r>
        <w:rPr>
          <w:b/>
          <w:sz w:val="24"/>
        </w:rPr>
        <w:t>RAFI-</w:t>
      </w:r>
      <w:r w:rsidRPr="00A358C6">
        <w:rPr>
          <w:b/>
          <w:color w:val="auto"/>
          <w:sz w:val="24"/>
        </w:rPr>
        <w:t xml:space="preserve">Manager </w:t>
      </w:r>
      <w:r w:rsidR="00D278DB">
        <w:rPr>
          <w:b/>
          <w:color w:val="auto"/>
          <w:sz w:val="24"/>
        </w:rPr>
        <w:t xml:space="preserve">Tosberg </w:t>
      </w:r>
      <w:r w:rsidR="00554C03">
        <w:rPr>
          <w:b/>
          <w:color w:val="auto"/>
          <w:sz w:val="24"/>
        </w:rPr>
        <w:t xml:space="preserve">erneut in </w:t>
      </w:r>
      <w:r w:rsidRPr="00A358C6">
        <w:rPr>
          <w:b/>
          <w:color w:val="auto"/>
          <w:sz w:val="24"/>
        </w:rPr>
        <w:t>COG</w:t>
      </w:r>
      <w:r w:rsidR="005764C1">
        <w:rPr>
          <w:b/>
          <w:color w:val="auto"/>
          <w:sz w:val="24"/>
        </w:rPr>
        <w:t>D</w:t>
      </w:r>
      <w:r w:rsidR="00554C03">
        <w:rPr>
          <w:b/>
          <w:color w:val="auto"/>
          <w:sz w:val="24"/>
        </w:rPr>
        <w:t>-Vorstand gewählt</w:t>
      </w:r>
    </w:p>
    <w:p w14:paraId="333CE1F2" w14:textId="77777777" w:rsidR="00955B37" w:rsidRDefault="00955B37" w:rsidP="00955B37">
      <w:pPr>
        <w:suppressAutoHyphens/>
        <w:spacing w:line="360" w:lineRule="auto"/>
        <w:ind w:right="-2"/>
      </w:pPr>
    </w:p>
    <w:p w14:paraId="07D574DC" w14:textId="3779784F" w:rsidR="00343C05" w:rsidRDefault="00343C05" w:rsidP="0065625C">
      <w:pPr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Joachim Tosberg, </w:t>
      </w:r>
      <w:r w:rsidRPr="0065625C">
        <w:rPr>
          <w:color w:val="auto"/>
        </w:rPr>
        <w:t>Life Cycle Manager bei RAFI,</w:t>
      </w:r>
      <w:r>
        <w:rPr>
          <w:color w:val="auto"/>
        </w:rPr>
        <w:t xml:space="preserve"> ist </w:t>
      </w:r>
      <w:r w:rsidR="00554C03">
        <w:rPr>
          <w:color w:val="auto"/>
        </w:rPr>
        <w:t>zum zweiten Mal</w:t>
      </w:r>
      <w:r w:rsidR="00783A60">
        <w:rPr>
          <w:color w:val="auto"/>
        </w:rPr>
        <w:t xml:space="preserve"> in Folge</w:t>
      </w:r>
      <w:r w:rsidR="00554C03">
        <w:rPr>
          <w:color w:val="auto"/>
        </w:rPr>
        <w:t xml:space="preserve"> in den Vorstand de</w:t>
      </w:r>
      <w:r w:rsidR="00634FA6">
        <w:rPr>
          <w:color w:val="auto"/>
        </w:rPr>
        <w:t>r</w:t>
      </w:r>
      <w:r w:rsidR="00554C03">
        <w:rPr>
          <w:color w:val="auto"/>
        </w:rPr>
        <w:t xml:space="preserve"> </w:t>
      </w:r>
      <w:r w:rsidRPr="0065625C">
        <w:rPr>
          <w:color w:val="auto"/>
        </w:rPr>
        <w:t>Component Obsolescence Group</w:t>
      </w:r>
      <w:r>
        <w:rPr>
          <w:color w:val="auto"/>
        </w:rPr>
        <w:t xml:space="preserve"> Deutschland (COGD) gewählt worden. </w:t>
      </w:r>
      <w:r w:rsidR="006732BD">
        <w:rPr>
          <w:color w:val="auto"/>
        </w:rPr>
        <w:t xml:space="preserve">RAFI </w:t>
      </w:r>
      <w:r w:rsidR="00AC31FB">
        <w:rPr>
          <w:color w:val="auto"/>
        </w:rPr>
        <w:t>gehört dem Interessenverband</w:t>
      </w:r>
      <w:r w:rsidR="006732BD">
        <w:rPr>
          <w:color w:val="auto"/>
        </w:rPr>
        <w:t xml:space="preserve">, </w:t>
      </w:r>
      <w:r w:rsidR="0055174B">
        <w:rPr>
          <w:color w:val="auto"/>
        </w:rPr>
        <w:t xml:space="preserve">der </w:t>
      </w:r>
      <w:r w:rsidR="006732BD">
        <w:rPr>
          <w:color w:val="auto"/>
        </w:rPr>
        <w:t xml:space="preserve">aktuell </w:t>
      </w:r>
      <w:r w:rsidR="00122EA2">
        <w:rPr>
          <w:color w:val="auto"/>
        </w:rPr>
        <w:t>mehr als</w:t>
      </w:r>
      <w:r w:rsidR="007007BB">
        <w:rPr>
          <w:color w:val="auto"/>
        </w:rPr>
        <w:t xml:space="preserve"> 160 </w:t>
      </w:r>
      <w:r w:rsidR="006732BD">
        <w:rPr>
          <w:color w:val="auto"/>
        </w:rPr>
        <w:t xml:space="preserve">Unternehmen </w:t>
      </w:r>
      <w:r w:rsidR="0055174B">
        <w:rPr>
          <w:color w:val="auto"/>
        </w:rPr>
        <w:t>umfasst</w:t>
      </w:r>
      <w:r w:rsidR="006732BD">
        <w:rPr>
          <w:color w:val="auto"/>
        </w:rPr>
        <w:t xml:space="preserve">, </w:t>
      </w:r>
      <w:r w:rsidR="00AC31FB">
        <w:rPr>
          <w:color w:val="auto"/>
        </w:rPr>
        <w:t xml:space="preserve">seit </w:t>
      </w:r>
      <w:r w:rsidR="006732BD">
        <w:rPr>
          <w:color w:val="auto"/>
        </w:rPr>
        <w:t xml:space="preserve">2017 </w:t>
      </w:r>
      <w:r w:rsidR="00AC31FB">
        <w:rPr>
          <w:color w:val="auto"/>
        </w:rPr>
        <w:t xml:space="preserve">an und </w:t>
      </w:r>
      <w:r w:rsidR="00D278DB">
        <w:rPr>
          <w:color w:val="auto"/>
        </w:rPr>
        <w:t xml:space="preserve">arbeitet </w:t>
      </w:r>
      <w:r w:rsidR="00554C03">
        <w:rPr>
          <w:color w:val="auto"/>
        </w:rPr>
        <w:t xml:space="preserve">dort </w:t>
      </w:r>
      <w:r w:rsidR="006732BD" w:rsidRPr="0065625C">
        <w:rPr>
          <w:color w:val="auto"/>
        </w:rPr>
        <w:t xml:space="preserve">an Handlungsempfehlungen und Leitfäden </w:t>
      </w:r>
      <w:r w:rsidR="00C15C66">
        <w:rPr>
          <w:color w:val="auto"/>
        </w:rPr>
        <w:t>für Best-Practice-Lösungen im</w:t>
      </w:r>
      <w:r w:rsidR="006732BD" w:rsidRPr="0065625C">
        <w:rPr>
          <w:color w:val="auto"/>
        </w:rPr>
        <w:t xml:space="preserve"> Umgang mit Obsoles</w:t>
      </w:r>
      <w:r w:rsidR="00D278DB">
        <w:rPr>
          <w:color w:val="auto"/>
        </w:rPr>
        <w:t>zenz mit</w:t>
      </w:r>
      <w:r w:rsidR="006732BD">
        <w:rPr>
          <w:color w:val="auto"/>
        </w:rPr>
        <w:t xml:space="preserve">. </w:t>
      </w:r>
      <w:r w:rsidR="0091044D">
        <w:rPr>
          <w:color w:val="auto"/>
        </w:rPr>
        <w:t>„</w:t>
      </w:r>
      <w:r w:rsidR="00122EA2">
        <w:rPr>
          <w:color w:val="auto"/>
        </w:rPr>
        <w:t>Gegenwärtig</w:t>
      </w:r>
      <w:r w:rsidR="007152DC">
        <w:rPr>
          <w:color w:val="auto"/>
        </w:rPr>
        <w:t xml:space="preserve"> rückt das Thema Nachhaltigkeit immer stärker in den </w:t>
      </w:r>
      <w:r w:rsidR="00C15C66">
        <w:rPr>
          <w:color w:val="auto"/>
        </w:rPr>
        <w:t>Fokus</w:t>
      </w:r>
      <w:r w:rsidR="00425B10">
        <w:rPr>
          <w:color w:val="auto"/>
        </w:rPr>
        <w:t>“, erklärt Tosberg</w:t>
      </w:r>
      <w:r w:rsidR="00BF2F04">
        <w:rPr>
          <w:color w:val="auto"/>
        </w:rPr>
        <w:t xml:space="preserve">. </w:t>
      </w:r>
      <w:r w:rsidR="00425B10">
        <w:rPr>
          <w:color w:val="auto"/>
        </w:rPr>
        <w:t>„</w:t>
      </w:r>
      <w:r w:rsidR="00BF2F04">
        <w:rPr>
          <w:color w:val="auto"/>
        </w:rPr>
        <w:t xml:space="preserve">Mit der SCIP-Verordnung hat die EU nach RoHS und REACh die Anforderungen weiter verschärft und Hersteller verpflichtet, die Verwendung besorgniserregender Stoffe in einer europaweiten Datenbank anzuzeigen. Das betrifft nicht nur </w:t>
      </w:r>
      <w:r w:rsidR="00BF2F04">
        <w:t xml:space="preserve">Elektronikkomponenten, sondern auch Kunststoffe, Metalle, Farben und vieles mehr. Umso wichtiger ist es, </w:t>
      </w:r>
      <w:r w:rsidR="00D278DB">
        <w:rPr>
          <w:color w:val="auto"/>
        </w:rPr>
        <w:t>de</w:t>
      </w:r>
      <w:r w:rsidR="0017591C">
        <w:rPr>
          <w:color w:val="auto"/>
        </w:rPr>
        <w:t>r beschleunigten Abkündigung</w:t>
      </w:r>
      <w:r w:rsidR="00D278DB">
        <w:rPr>
          <w:color w:val="auto"/>
        </w:rPr>
        <w:t xml:space="preserve"> </w:t>
      </w:r>
      <w:r w:rsidR="007152DC">
        <w:rPr>
          <w:color w:val="auto"/>
        </w:rPr>
        <w:t xml:space="preserve">von </w:t>
      </w:r>
      <w:r w:rsidR="006732BD" w:rsidRPr="00185DEA">
        <w:rPr>
          <w:color w:val="auto"/>
        </w:rPr>
        <w:t xml:space="preserve">Komponenten und Materialien </w:t>
      </w:r>
      <w:r w:rsidR="007152DC">
        <w:rPr>
          <w:color w:val="auto"/>
        </w:rPr>
        <w:t xml:space="preserve">durch </w:t>
      </w:r>
      <w:r w:rsidR="00D278DB">
        <w:rPr>
          <w:color w:val="auto"/>
        </w:rPr>
        <w:t>eine</w:t>
      </w:r>
      <w:r w:rsidR="007152DC">
        <w:rPr>
          <w:color w:val="auto"/>
        </w:rPr>
        <w:t xml:space="preserve"> </w:t>
      </w:r>
      <w:r w:rsidR="00D278DB">
        <w:rPr>
          <w:color w:val="auto"/>
        </w:rPr>
        <w:t xml:space="preserve">vorausschauende </w:t>
      </w:r>
      <w:r w:rsidR="007152DC">
        <w:rPr>
          <w:color w:val="auto"/>
        </w:rPr>
        <w:t xml:space="preserve">Auswahl möglichst langlebiger, dauerhaft verfügbarer Werkstoffe und Bauteile entgegenzuwirken. Durch </w:t>
      </w:r>
      <w:r w:rsidR="00122EA2">
        <w:rPr>
          <w:color w:val="auto"/>
        </w:rPr>
        <w:t xml:space="preserve">unser Engagement </w:t>
      </w:r>
      <w:r w:rsidR="007152DC">
        <w:rPr>
          <w:color w:val="auto"/>
        </w:rPr>
        <w:t xml:space="preserve">in der COGD können wir im Verbund mit anderen Wirtschaftsakteuren die Bedingungen und Strukturen für ein </w:t>
      </w:r>
      <w:r w:rsidR="00D278DB">
        <w:rPr>
          <w:color w:val="auto"/>
        </w:rPr>
        <w:t xml:space="preserve">nachhaltiges </w:t>
      </w:r>
      <w:r w:rsidR="007152DC" w:rsidRPr="0065625C">
        <w:rPr>
          <w:color w:val="auto"/>
        </w:rPr>
        <w:t>Obsoles</w:t>
      </w:r>
      <w:r w:rsidR="00D278DB">
        <w:rPr>
          <w:color w:val="auto"/>
        </w:rPr>
        <w:t>zenz</w:t>
      </w:r>
      <w:r w:rsidR="007152DC" w:rsidRPr="0065625C">
        <w:rPr>
          <w:color w:val="auto"/>
        </w:rPr>
        <w:t xml:space="preserve">-Management </w:t>
      </w:r>
      <w:r w:rsidR="00122EA2">
        <w:rPr>
          <w:color w:val="auto"/>
        </w:rPr>
        <w:t>mitprägen</w:t>
      </w:r>
      <w:r w:rsidR="00D278DB">
        <w:rPr>
          <w:color w:val="auto"/>
        </w:rPr>
        <w:t xml:space="preserve"> und </w:t>
      </w:r>
      <w:r w:rsidR="0017591C">
        <w:rPr>
          <w:color w:val="auto"/>
        </w:rPr>
        <w:t xml:space="preserve">die Produktentwicklung insgesamt </w:t>
      </w:r>
      <w:r w:rsidR="00554C03">
        <w:rPr>
          <w:color w:val="auto"/>
        </w:rPr>
        <w:t>ressourcenschonender</w:t>
      </w:r>
      <w:r w:rsidR="0017591C">
        <w:rPr>
          <w:color w:val="auto"/>
        </w:rPr>
        <w:t xml:space="preserve"> gestalten</w:t>
      </w:r>
      <w:r w:rsidR="00554C03">
        <w:rPr>
          <w:color w:val="auto"/>
        </w:rPr>
        <w:t xml:space="preserve">.“ </w:t>
      </w:r>
      <w:r w:rsidR="0035050D">
        <w:rPr>
          <w:color w:val="auto"/>
        </w:rPr>
        <w:t xml:space="preserve">Zu den Kernaufgaben der </w:t>
      </w:r>
      <w:r w:rsidR="0055174B">
        <w:rPr>
          <w:color w:val="auto"/>
        </w:rPr>
        <w:t>COGD</w:t>
      </w:r>
      <w:r w:rsidR="006732BD">
        <w:rPr>
          <w:color w:val="auto"/>
        </w:rPr>
        <w:t>, de</w:t>
      </w:r>
      <w:r w:rsidR="00554C03">
        <w:rPr>
          <w:color w:val="auto"/>
        </w:rPr>
        <w:t>r</w:t>
      </w:r>
      <w:r w:rsidR="006732BD">
        <w:rPr>
          <w:color w:val="auto"/>
        </w:rPr>
        <w:t xml:space="preserve"> sich</w:t>
      </w:r>
      <w:r w:rsidR="0055174B">
        <w:rPr>
          <w:color w:val="auto"/>
        </w:rPr>
        <w:t xml:space="preserve"> neben führenden Industrieunternehmen </w:t>
      </w:r>
      <w:r w:rsidR="006732BD">
        <w:rPr>
          <w:color w:val="auto"/>
        </w:rPr>
        <w:t xml:space="preserve">auch </w:t>
      </w:r>
      <w:r w:rsidRPr="0065625C">
        <w:rPr>
          <w:color w:val="auto"/>
        </w:rPr>
        <w:t>zahlreiche Komponentenfertiger und Distributoren angeschlossen haben,</w:t>
      </w:r>
      <w:r>
        <w:rPr>
          <w:color w:val="auto"/>
        </w:rPr>
        <w:t xml:space="preserve"> </w:t>
      </w:r>
      <w:r w:rsidR="0035050D">
        <w:rPr>
          <w:color w:val="auto"/>
        </w:rPr>
        <w:t>zählt die Entwicklung von S</w:t>
      </w:r>
      <w:r w:rsidRPr="0065625C">
        <w:rPr>
          <w:color w:val="auto"/>
        </w:rPr>
        <w:t xml:space="preserve">trategien und Methoden </w:t>
      </w:r>
      <w:r w:rsidR="0035050D">
        <w:rPr>
          <w:color w:val="auto"/>
        </w:rPr>
        <w:t>für ein</w:t>
      </w:r>
      <w:r w:rsidRPr="0065625C">
        <w:rPr>
          <w:color w:val="auto"/>
        </w:rPr>
        <w:t xml:space="preserve"> proaktive</w:t>
      </w:r>
      <w:r w:rsidR="0035050D">
        <w:rPr>
          <w:color w:val="auto"/>
        </w:rPr>
        <w:t>s</w:t>
      </w:r>
      <w:r w:rsidRPr="0065625C">
        <w:rPr>
          <w:color w:val="auto"/>
        </w:rPr>
        <w:t xml:space="preserve"> </w:t>
      </w:r>
      <w:r w:rsidR="00554C03" w:rsidRPr="0065625C">
        <w:rPr>
          <w:color w:val="auto"/>
        </w:rPr>
        <w:t>Obsoles</w:t>
      </w:r>
      <w:r w:rsidR="00554C03">
        <w:rPr>
          <w:color w:val="auto"/>
        </w:rPr>
        <w:t>zenz</w:t>
      </w:r>
      <w:r w:rsidR="0017591C">
        <w:rPr>
          <w:color w:val="auto"/>
        </w:rPr>
        <w:t>-M</w:t>
      </w:r>
      <w:r w:rsidRPr="0065625C">
        <w:rPr>
          <w:color w:val="auto"/>
        </w:rPr>
        <w:t xml:space="preserve">anagement, um Produkte und Produktionsprozesse bei auslaufenden, abgekündigten Komponenten frühzeitig anpassen und Alternativen verfügbar machen zu können. Über den Informationsaustausch in Seminaren, Workshops und Vorträgen hinaus </w:t>
      </w:r>
      <w:r w:rsidR="00783A60">
        <w:rPr>
          <w:color w:val="auto"/>
        </w:rPr>
        <w:t>beteiligt sich</w:t>
      </w:r>
      <w:r w:rsidRPr="0065625C">
        <w:rPr>
          <w:color w:val="auto"/>
        </w:rPr>
        <w:t xml:space="preserve"> der Verband auch an der Normung des </w:t>
      </w:r>
      <w:r w:rsidR="00554C03" w:rsidRPr="0065625C">
        <w:rPr>
          <w:color w:val="auto"/>
        </w:rPr>
        <w:t>Obsoles</w:t>
      </w:r>
      <w:r w:rsidR="00554C03">
        <w:rPr>
          <w:color w:val="auto"/>
        </w:rPr>
        <w:t>zenz</w:t>
      </w:r>
      <w:r w:rsidR="003C09F1">
        <w:rPr>
          <w:color w:val="auto"/>
        </w:rPr>
        <w:t>-</w:t>
      </w:r>
      <w:r w:rsidRPr="0065625C">
        <w:rPr>
          <w:color w:val="auto"/>
        </w:rPr>
        <w:t xml:space="preserve">Managements und hat mit Smart-PCN einen übergreifenden Standard zur Übermittlung und automatischen Verarbeitung von Produktabkündigungen </w:t>
      </w:r>
      <w:r w:rsidR="00783A60">
        <w:rPr>
          <w:color w:val="auto"/>
        </w:rPr>
        <w:t>eingeführt</w:t>
      </w:r>
      <w:r w:rsidRPr="0065625C">
        <w:rPr>
          <w:color w:val="auto"/>
        </w:rPr>
        <w:t>.</w:t>
      </w:r>
    </w:p>
    <w:p w14:paraId="4F61B081" w14:textId="77777777" w:rsidR="00E63E54" w:rsidRDefault="00E63E54">
      <w:pPr>
        <w:suppressAutoHyphens/>
        <w:spacing w:line="360" w:lineRule="auto"/>
        <w:jc w:val="both"/>
      </w:pPr>
    </w:p>
    <w:p w14:paraId="36C0236C" w14:textId="77777777" w:rsidR="00C26631" w:rsidRDefault="00C26631">
      <w:pPr>
        <w:suppressAutoHyphens/>
        <w:spacing w:line="100" w:lineRule="atLeast"/>
        <w:jc w:val="both"/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076"/>
      </w:tblGrid>
      <w:tr w:rsidR="00C26631" w14:paraId="143F5283" w14:textId="77777777" w:rsidTr="00615458">
        <w:tc>
          <w:tcPr>
            <w:tcW w:w="7076" w:type="dxa"/>
          </w:tcPr>
          <w:p w14:paraId="041BBD88" w14:textId="1B08096A" w:rsidR="00C26631" w:rsidRDefault="007262FD" w:rsidP="00C26631">
            <w:pPr>
              <w:suppressAutoHyphens/>
              <w:spacing w:line="100" w:lineRule="atLeas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D24ED04" wp14:editId="41BA16C3">
                  <wp:extent cx="3048000" cy="201676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2AEF9" w14:textId="77777777" w:rsidR="00C26631" w:rsidRDefault="00C26631" w:rsidP="00C26631">
            <w:pPr>
              <w:suppressAutoHyphens/>
              <w:spacing w:line="100" w:lineRule="atLeast"/>
              <w:jc w:val="center"/>
            </w:pPr>
          </w:p>
        </w:tc>
      </w:tr>
      <w:tr w:rsidR="00C26631" w14:paraId="17C728AB" w14:textId="77777777" w:rsidTr="00615458">
        <w:tc>
          <w:tcPr>
            <w:tcW w:w="7076" w:type="dxa"/>
          </w:tcPr>
          <w:p w14:paraId="5C4D2D13" w14:textId="1D9696DB" w:rsidR="00C26631" w:rsidRPr="00C26631" w:rsidRDefault="00C26631" w:rsidP="00C26631">
            <w:pPr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 w:rsidRPr="00C26631">
              <w:rPr>
                <w:b/>
                <w:sz w:val="18"/>
                <w:szCs w:val="18"/>
              </w:rPr>
              <w:t>Bild:</w:t>
            </w:r>
            <w:r w:rsidRPr="00C26631">
              <w:rPr>
                <w:sz w:val="18"/>
                <w:szCs w:val="18"/>
              </w:rPr>
              <w:t xml:space="preserve"> RAFI-Manager Joachim Tosberg wurde </w:t>
            </w:r>
            <w:r w:rsidR="00554C03">
              <w:rPr>
                <w:sz w:val="18"/>
                <w:szCs w:val="18"/>
              </w:rPr>
              <w:t xml:space="preserve">2021 erneut in den Vorstand der </w:t>
            </w:r>
            <w:r w:rsidRPr="00C26631">
              <w:rPr>
                <w:color w:val="auto"/>
                <w:sz w:val="18"/>
                <w:szCs w:val="18"/>
              </w:rPr>
              <w:t>Component Obsolescence Group Deutschland</w:t>
            </w:r>
            <w:r w:rsidR="00554C03">
              <w:rPr>
                <w:color w:val="auto"/>
                <w:sz w:val="18"/>
                <w:szCs w:val="18"/>
              </w:rPr>
              <w:t xml:space="preserve"> (COGD) </w:t>
            </w:r>
            <w:r w:rsidRPr="00C26631">
              <w:rPr>
                <w:color w:val="auto"/>
                <w:sz w:val="18"/>
                <w:szCs w:val="18"/>
              </w:rPr>
              <w:t>gewählt</w:t>
            </w:r>
            <w:r w:rsidRPr="00C26631">
              <w:rPr>
                <w:sz w:val="18"/>
                <w:szCs w:val="18"/>
              </w:rPr>
              <w:t xml:space="preserve"> </w:t>
            </w:r>
          </w:p>
        </w:tc>
      </w:tr>
    </w:tbl>
    <w:p w14:paraId="4E6FD7C6" w14:textId="77777777" w:rsidR="00E54F98" w:rsidRDefault="00E54F98">
      <w:pPr>
        <w:suppressAutoHyphens/>
        <w:spacing w:line="100" w:lineRule="atLeast"/>
        <w:jc w:val="both"/>
      </w:pPr>
    </w:p>
    <w:p w14:paraId="33B5B4DA" w14:textId="77777777" w:rsidR="00E54F98" w:rsidRDefault="00E54F98">
      <w:pPr>
        <w:suppressAutoHyphens/>
        <w:spacing w:line="100" w:lineRule="atLeast"/>
        <w:jc w:val="both"/>
      </w:pPr>
    </w:p>
    <w:p w14:paraId="5CE7D494" w14:textId="77777777" w:rsidR="00E54F98" w:rsidRDefault="00E54F98">
      <w:pPr>
        <w:suppressAutoHyphens/>
        <w:spacing w:line="100" w:lineRule="atLeast"/>
        <w:jc w:val="both"/>
      </w:pPr>
    </w:p>
    <w:tbl>
      <w:tblPr>
        <w:tblStyle w:val="TabellemithellemGitternetz"/>
        <w:tblW w:w="7184" w:type="dxa"/>
        <w:tblLook w:val="04A0" w:firstRow="1" w:lastRow="0" w:firstColumn="1" w:lastColumn="0" w:noHBand="0" w:noVBand="1"/>
      </w:tblPr>
      <w:tblGrid>
        <w:gridCol w:w="1150"/>
        <w:gridCol w:w="3831"/>
        <w:gridCol w:w="907"/>
        <w:gridCol w:w="1296"/>
      </w:tblGrid>
      <w:tr w:rsidR="00CF6D65" w14:paraId="16A299DA" w14:textId="77777777" w:rsidTr="0017591C">
        <w:tc>
          <w:tcPr>
            <w:tcW w:w="1150" w:type="dxa"/>
          </w:tcPr>
          <w:p w14:paraId="70963DC9" w14:textId="77777777" w:rsidR="00CF6D65" w:rsidRDefault="00265861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31" w:type="dxa"/>
          </w:tcPr>
          <w:p w14:paraId="4ECD496C" w14:textId="0FD75448" w:rsidR="00CF6D65" w:rsidRDefault="007262FD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2021_</w:t>
            </w:r>
            <w:r w:rsidR="00C26631" w:rsidRPr="00C26631">
              <w:rPr>
                <w:sz w:val="18"/>
              </w:rPr>
              <w:t>cogd_vorstand_2000px</w:t>
            </w:r>
          </w:p>
        </w:tc>
        <w:tc>
          <w:tcPr>
            <w:tcW w:w="907" w:type="dxa"/>
          </w:tcPr>
          <w:p w14:paraId="34868263" w14:textId="77777777" w:rsidR="00CF6D65" w:rsidRDefault="00265861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296" w:type="dxa"/>
          </w:tcPr>
          <w:p w14:paraId="2744D4C0" w14:textId="3623C04B" w:rsidR="00425B10" w:rsidRDefault="00425B10">
            <w:pPr>
              <w:suppressAutoHyphens/>
              <w:jc w:val="right"/>
              <w:rPr>
                <w:sz w:val="18"/>
              </w:rPr>
            </w:pPr>
            <w:r w:rsidRPr="00425B10">
              <w:rPr>
                <w:color w:val="auto"/>
                <w:sz w:val="18"/>
              </w:rPr>
              <w:t>1.8</w:t>
            </w:r>
            <w:r w:rsidR="00C15C66">
              <w:rPr>
                <w:color w:val="auto"/>
                <w:sz w:val="18"/>
              </w:rPr>
              <w:t>98</w:t>
            </w:r>
          </w:p>
        </w:tc>
      </w:tr>
      <w:tr w:rsidR="00CF6D65" w14:paraId="740ABBD9" w14:textId="77777777" w:rsidTr="0017591C">
        <w:tc>
          <w:tcPr>
            <w:tcW w:w="1150" w:type="dxa"/>
          </w:tcPr>
          <w:p w14:paraId="76F4FA56" w14:textId="77777777" w:rsidR="00CF6D65" w:rsidRDefault="00265861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31" w:type="dxa"/>
          </w:tcPr>
          <w:p w14:paraId="2F34B3A6" w14:textId="416E4848" w:rsidR="00CF6D65" w:rsidRDefault="0054484E">
            <w:pPr>
              <w:suppressAutoHyphens/>
              <w:spacing w:before="120"/>
              <w:rPr>
                <w:sz w:val="18"/>
              </w:rPr>
            </w:pPr>
            <w:r w:rsidRPr="0054484E">
              <w:rPr>
                <w:sz w:val="18"/>
              </w:rPr>
              <w:t>20</w:t>
            </w:r>
            <w:r w:rsidR="00554C03">
              <w:rPr>
                <w:sz w:val="18"/>
              </w:rPr>
              <w:t>2107</w:t>
            </w:r>
            <w:r w:rsidR="003C09F1">
              <w:rPr>
                <w:sz w:val="18"/>
              </w:rPr>
              <w:t>010</w:t>
            </w:r>
            <w:r w:rsidR="0065625C">
              <w:rPr>
                <w:sz w:val="18"/>
              </w:rPr>
              <w:t>_pm_</w:t>
            </w:r>
            <w:r w:rsidR="00554C03">
              <w:rPr>
                <w:sz w:val="18"/>
              </w:rPr>
              <w:t>rafi_</w:t>
            </w:r>
            <w:r w:rsidR="0065625C">
              <w:rPr>
                <w:sz w:val="18"/>
              </w:rPr>
              <w:t>cogd-</w:t>
            </w:r>
            <w:r w:rsidR="00554C03">
              <w:rPr>
                <w:sz w:val="18"/>
              </w:rPr>
              <w:t>wiederwahl</w:t>
            </w:r>
            <w:r w:rsidR="00197277">
              <w:rPr>
                <w:sz w:val="18"/>
              </w:rPr>
              <w:t>.docx</w:t>
            </w:r>
          </w:p>
        </w:tc>
        <w:tc>
          <w:tcPr>
            <w:tcW w:w="907" w:type="dxa"/>
          </w:tcPr>
          <w:p w14:paraId="13DCAB45" w14:textId="77777777" w:rsidR="00CF6D65" w:rsidRDefault="00265861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296" w:type="dxa"/>
          </w:tcPr>
          <w:p w14:paraId="13A31FE1" w14:textId="4D43464D" w:rsidR="00CF6D65" w:rsidRDefault="0006165B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14.07.2021</w:t>
            </w:r>
          </w:p>
        </w:tc>
      </w:tr>
    </w:tbl>
    <w:p w14:paraId="2612049C" w14:textId="77777777" w:rsidR="0017591C" w:rsidRDefault="0017591C" w:rsidP="0017591C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14:paraId="1C478A8D" w14:textId="77777777" w:rsidR="0017591C" w:rsidRDefault="0017591C" w:rsidP="0017591C">
      <w:pPr>
        <w:suppressAutoHyphens/>
        <w:ind w:right="140"/>
        <w:jc w:val="both"/>
        <w:rPr>
          <w:sz w:val="16"/>
          <w:szCs w:val="16"/>
        </w:rPr>
      </w:pPr>
      <w:r w:rsidRPr="00137065">
        <w:rPr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 in Haushaltsgeräten sowie in der Telekommunikation. Die RAFI-Gruppe agiert weltweit mit </w:t>
      </w:r>
      <w:r>
        <w:rPr>
          <w:sz w:val="16"/>
          <w:szCs w:val="16"/>
        </w:rPr>
        <w:t>über</w:t>
      </w:r>
      <w:r w:rsidRPr="00137065">
        <w:rPr>
          <w:sz w:val="16"/>
          <w:szCs w:val="16"/>
        </w:rPr>
        <w:t xml:space="preserve"> 2.</w:t>
      </w:r>
      <w:r>
        <w:rPr>
          <w:sz w:val="16"/>
          <w:szCs w:val="16"/>
        </w:rPr>
        <w:t>0</w:t>
      </w:r>
      <w:r w:rsidRPr="00137065">
        <w:rPr>
          <w:sz w:val="16"/>
          <w:szCs w:val="16"/>
        </w:rPr>
        <w:t xml:space="preserve">00 Mitarbeitern an Standorten in Deutschland, Europa, China und </w:t>
      </w:r>
      <w:r>
        <w:rPr>
          <w:sz w:val="16"/>
          <w:szCs w:val="16"/>
        </w:rPr>
        <w:t xml:space="preserve">den </w:t>
      </w:r>
      <w:r w:rsidRPr="00137065">
        <w:rPr>
          <w:sz w:val="16"/>
          <w:szCs w:val="16"/>
        </w:rPr>
        <w:t>USA. Der Hauptsitz der RAFI-Firmengruppe befindet sich in Berg bei Ravensburg.</w:t>
      </w:r>
    </w:p>
    <w:p w14:paraId="7F9AFE56" w14:textId="77777777" w:rsidR="0017591C" w:rsidRDefault="0017591C" w:rsidP="0017591C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17591C" w14:paraId="518A853C" w14:textId="77777777" w:rsidTr="008F6984">
        <w:tc>
          <w:tcPr>
            <w:tcW w:w="3755" w:type="dxa"/>
          </w:tcPr>
          <w:p w14:paraId="781C3581" w14:textId="77777777" w:rsidR="0017591C" w:rsidRDefault="0017591C" w:rsidP="008F698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6D3D9743" w14:textId="77777777" w:rsidR="0017591C" w:rsidRDefault="0017591C" w:rsidP="008F6984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6EE0D9DA" w14:textId="77777777" w:rsidR="0017591C" w:rsidRDefault="0017591C" w:rsidP="008F6984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43126B6B" w14:textId="77777777" w:rsidR="0017591C" w:rsidRDefault="0017591C" w:rsidP="008F6984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34AFBF04" w14:textId="77777777" w:rsidR="0017591C" w:rsidRDefault="0017591C" w:rsidP="008F6984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553FB972" w14:textId="77777777" w:rsidR="0017591C" w:rsidRDefault="0017591C" w:rsidP="008F6984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08BA1EB6" w14:textId="77777777" w:rsidR="0017591C" w:rsidRDefault="0017591C" w:rsidP="008F6984">
            <w:pPr>
              <w:suppressAutoHyphens/>
              <w:jc w:val="both"/>
              <w:rPr>
                <w:bCs/>
                <w:iCs/>
              </w:rPr>
            </w:pPr>
            <w:r>
              <w:rPr>
                <w:lang w:val="it-IT"/>
              </w:rPr>
              <w:t xml:space="preserve">E-Mail: </w:t>
            </w:r>
            <w:r w:rsidRPr="008735FF">
              <w:rPr>
                <w:bCs/>
                <w:iCs/>
              </w:rPr>
              <w:t>artur.krug@rafi-group.com</w:t>
            </w:r>
          </w:p>
          <w:p w14:paraId="6738ECDA" w14:textId="77777777" w:rsidR="0017591C" w:rsidRPr="008735FF" w:rsidRDefault="0017591C" w:rsidP="008F6984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Int</w:t>
            </w:r>
            <w:r>
              <w:t>ernet: www.rafi-group.com</w:t>
            </w:r>
          </w:p>
        </w:tc>
        <w:tc>
          <w:tcPr>
            <w:tcW w:w="1133" w:type="dxa"/>
          </w:tcPr>
          <w:p w14:paraId="0DE36501" w14:textId="77777777" w:rsidR="0017591C" w:rsidRDefault="0017591C" w:rsidP="008F6984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67A689DD" w14:textId="77777777" w:rsidR="0017591C" w:rsidRDefault="0017591C" w:rsidP="008F6984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7B03CD75" w14:textId="77777777" w:rsidR="0017591C" w:rsidRDefault="0017591C" w:rsidP="008F6984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5BEDEA1A" w14:textId="77777777" w:rsidR="0017591C" w:rsidRDefault="0017591C" w:rsidP="008F6984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13AD72A" w14:textId="77777777" w:rsidR="0017591C" w:rsidRDefault="0017591C" w:rsidP="008F6984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595D396D" w14:textId="77777777" w:rsidR="0017591C" w:rsidRDefault="0017591C" w:rsidP="008F6984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6870FC43" w14:textId="77777777" w:rsidR="0017591C" w:rsidRDefault="0017591C" w:rsidP="008F6984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553540E" w14:textId="77777777" w:rsidR="00CF6D65" w:rsidRDefault="00CF6D65">
      <w:pPr>
        <w:suppressAutoHyphens/>
      </w:pPr>
    </w:p>
    <w:p w14:paraId="68CC416D" w14:textId="77777777" w:rsidR="00AF4475" w:rsidRDefault="00AF4475">
      <w:pPr>
        <w:suppressAutoHyphens/>
      </w:pPr>
    </w:p>
    <w:p w14:paraId="7EF6D01B" w14:textId="77777777" w:rsidR="00AF4475" w:rsidRDefault="00AF4475">
      <w:pPr>
        <w:suppressAutoHyphens/>
      </w:pPr>
    </w:p>
    <w:p w14:paraId="5D9A9005" w14:textId="77777777" w:rsidR="00AF4475" w:rsidRDefault="00AF4475">
      <w:pPr>
        <w:suppressAutoHyphens/>
      </w:pPr>
    </w:p>
    <w:p w14:paraId="0D940588" w14:textId="77777777" w:rsidR="00AF4475" w:rsidRDefault="00AF4475">
      <w:pPr>
        <w:suppressAutoHyphens/>
      </w:pPr>
    </w:p>
    <w:p w14:paraId="02A4F399" w14:textId="77777777" w:rsidR="00AF4475" w:rsidRDefault="00AF4475">
      <w:pPr>
        <w:suppressAutoHyphens/>
      </w:pPr>
    </w:p>
    <w:sectPr w:rsidR="00AF4475">
      <w:headerReference w:type="default" r:id="rId8"/>
      <w:headerReference w:type="first" r:id="rId9"/>
      <w:pgSz w:w="11906" w:h="16838"/>
      <w:pgMar w:top="2268" w:right="2835" w:bottom="851" w:left="1985" w:header="72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D73A" w14:textId="77777777" w:rsidR="00E73D0C" w:rsidRDefault="00E73D0C">
      <w:r>
        <w:separator/>
      </w:r>
    </w:p>
  </w:endnote>
  <w:endnote w:type="continuationSeparator" w:id="0">
    <w:p w14:paraId="446261AD" w14:textId="77777777" w:rsidR="00E73D0C" w:rsidRDefault="00E7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AE5A" w14:textId="77777777" w:rsidR="00E73D0C" w:rsidRDefault="00E73D0C">
      <w:r>
        <w:separator/>
      </w:r>
    </w:p>
  </w:footnote>
  <w:footnote w:type="continuationSeparator" w:id="0">
    <w:p w14:paraId="606DF13B" w14:textId="77777777" w:rsidR="00E73D0C" w:rsidRDefault="00E7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B366" w14:textId="239E9FDF" w:rsidR="00CF6D65" w:rsidRPr="00263D23" w:rsidRDefault="00265861">
    <w:pPr>
      <w:spacing w:before="840"/>
      <w:ind w:left="709" w:hanging="709"/>
      <w:rPr>
        <w:sz w:val="18"/>
        <w:szCs w:val="18"/>
      </w:rPr>
    </w:pPr>
    <w:r w:rsidRPr="00263D23">
      <w:rPr>
        <w:noProof/>
        <w:sz w:val="18"/>
        <w:szCs w:val="18"/>
      </w:rPr>
      <w:drawing>
        <wp:anchor distT="0" distB="0" distL="114935" distR="114935" simplePos="0" relativeHeight="251658240" behindDoc="1" locked="0" layoutInCell="1" allowOverlap="1" wp14:anchorId="2213CDF8" wp14:editId="6CD16999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D23">
      <w:rPr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 wp14:anchorId="38CD0FDD" wp14:editId="2DE65FBD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D23">
      <w:rPr>
        <w:sz w:val="18"/>
        <w:szCs w:val="18"/>
      </w:rPr>
      <w:t xml:space="preserve">Seite </w:t>
    </w:r>
    <w:r w:rsidRPr="00263D23">
      <w:rPr>
        <w:sz w:val="18"/>
        <w:szCs w:val="18"/>
      </w:rPr>
      <w:fldChar w:fldCharType="begin"/>
    </w:r>
    <w:r w:rsidRPr="00263D23">
      <w:rPr>
        <w:sz w:val="18"/>
        <w:szCs w:val="18"/>
      </w:rPr>
      <w:instrText>PAGE</w:instrText>
    </w:r>
    <w:r w:rsidRPr="00263D23">
      <w:rPr>
        <w:sz w:val="18"/>
        <w:szCs w:val="18"/>
      </w:rPr>
      <w:fldChar w:fldCharType="separate"/>
    </w:r>
    <w:r w:rsidR="000735D3">
      <w:rPr>
        <w:noProof/>
        <w:sz w:val="18"/>
        <w:szCs w:val="18"/>
      </w:rPr>
      <w:t>2</w:t>
    </w:r>
    <w:r w:rsidRPr="00263D23">
      <w:rPr>
        <w:sz w:val="18"/>
        <w:szCs w:val="18"/>
      </w:rPr>
      <w:fldChar w:fldCharType="end"/>
    </w:r>
    <w:r w:rsidRPr="00263D23">
      <w:rPr>
        <w:rStyle w:val="Seitenzahl"/>
        <w:sz w:val="18"/>
        <w:szCs w:val="18"/>
      </w:rPr>
      <w:t>:</w:t>
    </w:r>
    <w:r w:rsidRPr="00263D23">
      <w:rPr>
        <w:rStyle w:val="Seitenzahl"/>
        <w:sz w:val="18"/>
        <w:szCs w:val="18"/>
      </w:rPr>
      <w:tab/>
    </w:r>
    <w:r w:rsidR="00C26631" w:rsidRPr="00C26631">
      <w:rPr>
        <w:color w:val="auto"/>
        <w:sz w:val="18"/>
        <w:szCs w:val="18"/>
      </w:rPr>
      <w:t xml:space="preserve">RAFI Life Cycle Manager </w:t>
    </w:r>
    <w:r w:rsidR="00554C03">
      <w:rPr>
        <w:color w:val="auto"/>
        <w:sz w:val="18"/>
        <w:szCs w:val="18"/>
      </w:rPr>
      <w:t>Tosberg in COGD-Vorstand wiedergewählt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2F5E" w14:textId="77777777" w:rsidR="00CF6D65" w:rsidRDefault="00265861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79F38FF3" wp14:editId="0FE6699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156EB47C" wp14:editId="530EA39B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B70"/>
    <w:multiLevelType w:val="hybridMultilevel"/>
    <w:tmpl w:val="CEE016EE"/>
    <w:lvl w:ilvl="0" w:tplc="05909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416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2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89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87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63B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A8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7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2B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099"/>
    <w:multiLevelType w:val="hybridMultilevel"/>
    <w:tmpl w:val="F5D4867E"/>
    <w:lvl w:ilvl="0" w:tplc="F8E40014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7484615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7A548B84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B4F46A8A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DAAF480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753E50AC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12C70BC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D52BC34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E2E9D98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662A261B"/>
    <w:multiLevelType w:val="hybridMultilevel"/>
    <w:tmpl w:val="5A18C64A"/>
    <w:lvl w:ilvl="0" w:tplc="5CC43B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67B0"/>
    <w:multiLevelType w:val="multilevel"/>
    <w:tmpl w:val="2B52392A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65"/>
    <w:rsid w:val="00013DCE"/>
    <w:rsid w:val="00024F55"/>
    <w:rsid w:val="00043991"/>
    <w:rsid w:val="0006165B"/>
    <w:rsid w:val="000735D3"/>
    <w:rsid w:val="000A6CFD"/>
    <w:rsid w:val="000D685D"/>
    <w:rsid w:val="000F0093"/>
    <w:rsid w:val="00100F6A"/>
    <w:rsid w:val="00122EA2"/>
    <w:rsid w:val="00154736"/>
    <w:rsid w:val="00171E8E"/>
    <w:rsid w:val="0017591C"/>
    <w:rsid w:val="00185DEA"/>
    <w:rsid w:val="0019002B"/>
    <w:rsid w:val="00197277"/>
    <w:rsid w:val="001B2A64"/>
    <w:rsid w:val="001B54BB"/>
    <w:rsid w:val="001C092B"/>
    <w:rsid w:val="001D7811"/>
    <w:rsid w:val="00263D23"/>
    <w:rsid w:val="00265861"/>
    <w:rsid w:val="0027304C"/>
    <w:rsid w:val="00292C9C"/>
    <w:rsid w:val="002C1E24"/>
    <w:rsid w:val="00343C05"/>
    <w:rsid w:val="0035050D"/>
    <w:rsid w:val="003C09F1"/>
    <w:rsid w:val="00425B10"/>
    <w:rsid w:val="00442D08"/>
    <w:rsid w:val="0044754D"/>
    <w:rsid w:val="004478C1"/>
    <w:rsid w:val="004A3B08"/>
    <w:rsid w:val="004E4886"/>
    <w:rsid w:val="004E4D52"/>
    <w:rsid w:val="00530258"/>
    <w:rsid w:val="0054484E"/>
    <w:rsid w:val="0055174B"/>
    <w:rsid w:val="0055448E"/>
    <w:rsid w:val="00554C03"/>
    <w:rsid w:val="005764C1"/>
    <w:rsid w:val="00615458"/>
    <w:rsid w:val="00634FA6"/>
    <w:rsid w:val="0065625C"/>
    <w:rsid w:val="006732BD"/>
    <w:rsid w:val="006A6B47"/>
    <w:rsid w:val="007007BB"/>
    <w:rsid w:val="007152DC"/>
    <w:rsid w:val="0072332C"/>
    <w:rsid w:val="007262FD"/>
    <w:rsid w:val="00777580"/>
    <w:rsid w:val="00783A60"/>
    <w:rsid w:val="007F2872"/>
    <w:rsid w:val="007F6AF9"/>
    <w:rsid w:val="008024D0"/>
    <w:rsid w:val="00834058"/>
    <w:rsid w:val="008968CF"/>
    <w:rsid w:val="008F5D12"/>
    <w:rsid w:val="0091044D"/>
    <w:rsid w:val="00955B37"/>
    <w:rsid w:val="00961014"/>
    <w:rsid w:val="00993ACD"/>
    <w:rsid w:val="009B3891"/>
    <w:rsid w:val="009C1A3A"/>
    <w:rsid w:val="00A345C8"/>
    <w:rsid w:val="00A46476"/>
    <w:rsid w:val="00A6191F"/>
    <w:rsid w:val="00A80927"/>
    <w:rsid w:val="00AC31FB"/>
    <w:rsid w:val="00AF4475"/>
    <w:rsid w:val="00B20017"/>
    <w:rsid w:val="00B21083"/>
    <w:rsid w:val="00B430BC"/>
    <w:rsid w:val="00B47240"/>
    <w:rsid w:val="00BE5C45"/>
    <w:rsid w:val="00BF2F04"/>
    <w:rsid w:val="00C15C66"/>
    <w:rsid w:val="00C26631"/>
    <w:rsid w:val="00C27C2F"/>
    <w:rsid w:val="00C647D7"/>
    <w:rsid w:val="00C92DD0"/>
    <w:rsid w:val="00CB2D61"/>
    <w:rsid w:val="00CE30FD"/>
    <w:rsid w:val="00CF6D65"/>
    <w:rsid w:val="00D1081F"/>
    <w:rsid w:val="00D278DB"/>
    <w:rsid w:val="00D46971"/>
    <w:rsid w:val="00D546E0"/>
    <w:rsid w:val="00D66E43"/>
    <w:rsid w:val="00DA3753"/>
    <w:rsid w:val="00DC5725"/>
    <w:rsid w:val="00E412AC"/>
    <w:rsid w:val="00E54F98"/>
    <w:rsid w:val="00E63E54"/>
    <w:rsid w:val="00E73D0C"/>
    <w:rsid w:val="00E955E0"/>
    <w:rsid w:val="00EB4FF0"/>
    <w:rsid w:val="00EC7FF9"/>
    <w:rsid w:val="00EE5B42"/>
    <w:rsid w:val="00EF4099"/>
    <w:rsid w:val="00EF444A"/>
    <w:rsid w:val="00EF79B4"/>
    <w:rsid w:val="00F0192E"/>
    <w:rsid w:val="00F42CD3"/>
    <w:rsid w:val="00FD60FD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7B718"/>
  <w15:docId w15:val="{0ECB422F-46CC-4962-8737-58E76BF0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 w:val="20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D23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Listenabsatz">
    <w:name w:val="List Paragraph"/>
    <w:basedOn w:val="Standard"/>
    <w:uiPriority w:val="34"/>
    <w:qFormat/>
    <w:rsid w:val="00E63E5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2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15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7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0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a.schlee</cp:lastModifiedBy>
  <cp:revision>6</cp:revision>
  <cp:lastPrinted>2009-09-14T11:13:00Z</cp:lastPrinted>
  <dcterms:created xsi:type="dcterms:W3CDTF">2021-07-06T07:49:00Z</dcterms:created>
  <dcterms:modified xsi:type="dcterms:W3CDTF">2021-07-14T12:10:00Z</dcterms:modified>
  <dc:language>de-DE</dc:language>
</cp:coreProperties>
</file>