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9FC67" w14:textId="77777777" w:rsidR="00040C88" w:rsidRPr="003A5A2F" w:rsidRDefault="003A5A2F" w:rsidP="008659D9">
      <w:pPr>
        <w:rPr>
          <w:sz w:val="40"/>
          <w:szCs w:val="40"/>
          <w:lang w:val="en-US"/>
        </w:rPr>
      </w:pPr>
      <w:r w:rsidRPr="00A06289">
        <w:rPr>
          <w:sz w:val="40"/>
          <w:szCs w:val="40"/>
          <w:lang w:val="en-US"/>
        </w:rPr>
        <w:t>Press Release</w:t>
      </w:r>
    </w:p>
    <w:p w14:paraId="10BAD75D" w14:textId="77777777" w:rsidR="00761E0A" w:rsidRDefault="00761E0A" w:rsidP="00761E0A">
      <w:pPr>
        <w:spacing w:after="120" w:line="276" w:lineRule="auto"/>
        <w:rPr>
          <w:b/>
          <w:sz w:val="24"/>
          <w:lang w:val="en-US"/>
        </w:rPr>
      </w:pPr>
    </w:p>
    <w:p w14:paraId="67A14F62" w14:textId="6AE4B438" w:rsidR="00761E0A" w:rsidRDefault="00761E0A" w:rsidP="00761E0A">
      <w:pPr>
        <w:spacing w:after="120" w:line="276" w:lineRule="auto"/>
        <w:rPr>
          <w:b/>
          <w:sz w:val="24"/>
          <w:lang w:val="en-US"/>
        </w:rPr>
      </w:pPr>
      <w:r w:rsidRPr="00761E0A">
        <w:rPr>
          <w:b/>
          <w:sz w:val="24"/>
          <w:lang w:val="en-US"/>
        </w:rPr>
        <w:t>Fluke Process Instruments Debuts New Datapaq</w:t>
      </w:r>
      <w:r w:rsidRPr="00761E0A">
        <w:rPr>
          <w:b/>
          <w:sz w:val="24"/>
          <w:vertAlign w:val="superscript"/>
          <w:lang w:val="en-US"/>
        </w:rPr>
        <w:t>®</w:t>
      </w:r>
      <w:r w:rsidRPr="00761E0A">
        <w:rPr>
          <w:b/>
          <w:sz w:val="24"/>
          <w:lang w:val="en-US"/>
        </w:rPr>
        <w:t xml:space="preserve"> Furnace Tracking Systems for Demanding Heat Treat Applications</w:t>
      </w:r>
      <w:r>
        <w:rPr>
          <w:b/>
          <w:sz w:val="24"/>
          <w:lang w:val="en-US"/>
        </w:rPr>
        <w:t xml:space="preserve"> </w:t>
      </w:r>
    </w:p>
    <w:p w14:paraId="7B68D697" w14:textId="57D4EF31" w:rsidR="00761E0A" w:rsidRPr="00761E0A" w:rsidRDefault="00761E0A" w:rsidP="00761E0A">
      <w:pPr>
        <w:spacing w:after="120" w:line="276" w:lineRule="auto"/>
        <w:rPr>
          <w:b/>
          <w:szCs w:val="16"/>
          <w:lang w:val="en-US"/>
        </w:rPr>
      </w:pPr>
      <w:r w:rsidRPr="00761E0A">
        <w:rPr>
          <w:b/>
          <w:szCs w:val="16"/>
          <w:lang w:val="en-US"/>
        </w:rPr>
        <w:t>The new thermal profiling solutions feature new sealed quench thermal barriers and IP67 rated data logger</w:t>
      </w:r>
    </w:p>
    <w:p w14:paraId="09614109" w14:textId="77777777" w:rsidR="009666B3" w:rsidRDefault="009666B3" w:rsidP="009666B3">
      <w:pPr>
        <w:spacing w:line="360" w:lineRule="auto"/>
        <w:ind w:right="-2"/>
        <w:rPr>
          <w:lang w:val="en-US"/>
        </w:rPr>
      </w:pPr>
    </w:p>
    <w:p w14:paraId="43A69EED" w14:textId="44214E03" w:rsidR="009666B3" w:rsidRDefault="00761E0A" w:rsidP="009666B3">
      <w:pPr>
        <w:spacing w:line="360" w:lineRule="auto"/>
        <w:jc w:val="both"/>
        <w:rPr>
          <w:lang w:val="en-US"/>
        </w:rPr>
      </w:pPr>
      <w:r w:rsidRPr="00761E0A">
        <w:rPr>
          <w:lang w:val="en-US"/>
        </w:rPr>
        <w:t>Fluke Process Instruments, a global leader in infrared imaging and thermal profiling solutions for industrial applications, releases the latest Datapaq</w:t>
      </w:r>
      <w:r w:rsidRPr="00761E0A">
        <w:rPr>
          <w:vertAlign w:val="superscript"/>
          <w:lang w:val="en-US"/>
        </w:rPr>
        <w:t>®</w:t>
      </w:r>
      <w:r w:rsidRPr="00761E0A">
        <w:rPr>
          <w:lang w:val="en-US"/>
        </w:rPr>
        <w:t xml:space="preserve"> Furnace Tracker System – complete with the TP6 data logger, thermal barriers and intuitive software.</w:t>
      </w:r>
    </w:p>
    <w:p w14:paraId="12729CE9" w14:textId="34DF20EC" w:rsidR="00761E0A" w:rsidRDefault="00761E0A" w:rsidP="009666B3">
      <w:pPr>
        <w:spacing w:line="360" w:lineRule="auto"/>
        <w:jc w:val="both"/>
        <w:rPr>
          <w:lang w:val="en-US"/>
        </w:rPr>
      </w:pPr>
      <w:r w:rsidRPr="00761E0A">
        <w:rPr>
          <w:lang w:val="en-US"/>
        </w:rPr>
        <w:t>The Datapaq Furnace Tracker System is designed to be used repeatedly, in-process in the most hostile manufacturing environments, providing accurate and reliable through-process temperature surveys. Each system can help users improve process performance, decrease downtime, reduce temperature uniformity survey (TUS) reporting times and more.</w:t>
      </w:r>
    </w:p>
    <w:p w14:paraId="5D0AB0DC" w14:textId="77777777" w:rsidR="007D1056" w:rsidRDefault="007D1056" w:rsidP="007D1056">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7D1056" w:rsidRPr="007D1056" w14:paraId="0B9BCB52" w14:textId="77777777" w:rsidTr="00D231F5">
        <w:tc>
          <w:tcPr>
            <w:tcW w:w="7226" w:type="dxa"/>
          </w:tcPr>
          <w:p w14:paraId="7E2FD217" w14:textId="77777777" w:rsidR="007D1056" w:rsidRPr="001E1696" w:rsidRDefault="00F11077" w:rsidP="00D231F5">
            <w:pPr>
              <w:spacing w:after="120"/>
              <w:jc w:val="center"/>
              <w:rPr>
                <w:sz w:val="18"/>
                <w:lang w:val="en-US"/>
              </w:rPr>
            </w:pPr>
            <w:r>
              <w:rPr>
                <w:sz w:val="18"/>
              </w:rPr>
              <w:pict w14:anchorId="4F85D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5pt;height:238.5pt">
                  <v:imagedata r:id="rId7" o:title="datapaq_furnace_tracker_tp6_1000px"/>
                </v:shape>
              </w:pict>
            </w:r>
          </w:p>
        </w:tc>
      </w:tr>
      <w:tr w:rsidR="007D1056" w:rsidRPr="00A91879" w14:paraId="4331A89D" w14:textId="77777777" w:rsidTr="00D231F5">
        <w:tc>
          <w:tcPr>
            <w:tcW w:w="7226" w:type="dxa"/>
          </w:tcPr>
          <w:p w14:paraId="72D3D224" w14:textId="77777777" w:rsidR="007D1056" w:rsidRPr="00EA362E" w:rsidRDefault="007D1056" w:rsidP="00D231F5">
            <w:pPr>
              <w:ind w:left="426" w:right="427"/>
              <w:jc w:val="center"/>
              <w:rPr>
                <w:sz w:val="18"/>
                <w:lang w:val="en-US"/>
              </w:rPr>
            </w:pPr>
            <w:r w:rsidRPr="00EA362E">
              <w:rPr>
                <w:b/>
                <w:sz w:val="18"/>
                <w:lang w:val="en-US"/>
              </w:rPr>
              <w:t>Caption:</w:t>
            </w:r>
            <w:r w:rsidRPr="00EA362E">
              <w:rPr>
                <w:sz w:val="18"/>
                <w:lang w:val="en-US"/>
              </w:rPr>
              <w:t xml:space="preserve"> The </w:t>
            </w:r>
            <w:r>
              <w:rPr>
                <w:sz w:val="18"/>
                <w:lang w:val="en-US"/>
              </w:rPr>
              <w:t>new Datapaq Furnace Tracker systems capture temperature profiles inside the longest heat treatment processes and during quenching</w:t>
            </w:r>
          </w:p>
        </w:tc>
      </w:tr>
    </w:tbl>
    <w:p w14:paraId="631E5A7C" w14:textId="77777777" w:rsidR="007D1056" w:rsidRDefault="007D1056" w:rsidP="007D1056">
      <w:pPr>
        <w:spacing w:line="360" w:lineRule="auto"/>
        <w:jc w:val="both"/>
        <w:rPr>
          <w:lang w:val="en-US"/>
        </w:rPr>
      </w:pPr>
    </w:p>
    <w:p w14:paraId="09A9DC8F" w14:textId="78EA56B2" w:rsidR="00761E0A" w:rsidRDefault="00761E0A" w:rsidP="009666B3">
      <w:pPr>
        <w:spacing w:line="360" w:lineRule="auto"/>
        <w:jc w:val="both"/>
        <w:rPr>
          <w:lang w:val="en-US"/>
        </w:rPr>
      </w:pPr>
      <w:r w:rsidRPr="00761E0A">
        <w:rPr>
          <w:lang w:val="en-US"/>
        </w:rPr>
        <w:t>The first component of the system is the Datapaq</w:t>
      </w:r>
      <w:r w:rsidRPr="00761E0A">
        <w:rPr>
          <w:vertAlign w:val="superscript"/>
          <w:lang w:val="en-US"/>
        </w:rPr>
        <w:t>®</w:t>
      </w:r>
      <w:r w:rsidRPr="00761E0A">
        <w:rPr>
          <w:lang w:val="en-US"/>
        </w:rPr>
        <w:t xml:space="preserve"> TP6 Data Logger, which can withstand the longest, most-demanding operating conditions. The Datapaq TP6 features a 316-grade, stainless-steel case and a IP67 rating, making it water</w:t>
      </w:r>
      <w:r>
        <w:rPr>
          <w:lang w:val="en-US"/>
        </w:rPr>
        <w:t>-</w:t>
      </w:r>
      <w:r w:rsidRPr="00761E0A">
        <w:rPr>
          <w:lang w:val="en-US"/>
        </w:rPr>
        <w:t>resistant. This datalogger is available with either 10 or 20 thermocouple inputs and can be specified for use with base or noble metal thermocouples.</w:t>
      </w:r>
    </w:p>
    <w:p w14:paraId="292D2088" w14:textId="036171B0" w:rsidR="00761E0A" w:rsidRDefault="00761E0A" w:rsidP="009666B3">
      <w:pPr>
        <w:spacing w:line="360" w:lineRule="auto"/>
        <w:jc w:val="both"/>
        <w:rPr>
          <w:lang w:val="en-US"/>
        </w:rPr>
      </w:pPr>
      <w:r w:rsidRPr="00761E0A">
        <w:rPr>
          <w:lang w:val="en-US"/>
        </w:rPr>
        <w:t xml:space="preserve">The latest thermal barrier models are ideal for high-temperature heat treat processes and have been designed to provide maximum thermal protection – </w:t>
      </w:r>
      <w:r w:rsidRPr="00761E0A">
        <w:rPr>
          <w:lang w:val="en-US"/>
        </w:rPr>
        <w:lastRenderedPageBreak/>
        <w:t>including applications such as vacuum and controlled atmosphere, slab reheat and solution aging, among others. The new patented quenchable thermal barriers eliminate the need for fiber blankets. Fluke Process Instruments also offers bespoke design services to create a solution that specifically fits a customer</w:t>
      </w:r>
      <w:r>
        <w:rPr>
          <w:lang w:val="en-US"/>
        </w:rPr>
        <w:t>’</w:t>
      </w:r>
      <w:r w:rsidRPr="00761E0A">
        <w:rPr>
          <w:lang w:val="en-US"/>
        </w:rPr>
        <w:t>s process.</w:t>
      </w:r>
    </w:p>
    <w:p w14:paraId="65640652" w14:textId="1E5AD252" w:rsidR="00761E0A" w:rsidRDefault="00761E0A" w:rsidP="009666B3">
      <w:pPr>
        <w:spacing w:line="360" w:lineRule="auto"/>
        <w:jc w:val="both"/>
        <w:rPr>
          <w:lang w:val="en-US"/>
        </w:rPr>
      </w:pPr>
      <w:r w:rsidRPr="00761E0A">
        <w:rPr>
          <w:lang w:val="en-US"/>
        </w:rPr>
        <w:t>To complete the system, Fluke Process Instruments offers the Datapaq Insight™ Software</w:t>
      </w:r>
      <w:r>
        <w:rPr>
          <w:lang w:val="en-US"/>
        </w:rPr>
        <w:t>,</w:t>
      </w:r>
      <w:r w:rsidRPr="00761E0A">
        <w:rPr>
          <w:lang w:val="en-US"/>
        </w:rPr>
        <w:t xml:space="preserve"> which transforms raw data into actionable analytics</w:t>
      </w:r>
      <w:r>
        <w:rPr>
          <w:lang w:val="en-US"/>
        </w:rPr>
        <w:t xml:space="preserve"> and features a</w:t>
      </w:r>
      <w:r w:rsidRPr="00761E0A">
        <w:rPr>
          <w:lang w:val="en-US"/>
        </w:rPr>
        <w:t xml:space="preserve"> clear user interface, context</w:t>
      </w:r>
      <w:r>
        <w:rPr>
          <w:lang w:val="en-US"/>
        </w:rPr>
        <w:t>-</w:t>
      </w:r>
      <w:r w:rsidRPr="00761E0A">
        <w:rPr>
          <w:lang w:val="en-US"/>
        </w:rPr>
        <w:t>sensitive help screens and assistance options for infrequent users. Three software options are available</w:t>
      </w:r>
      <w:r>
        <w:rPr>
          <w:lang w:val="en-US"/>
        </w:rPr>
        <w:t>,</w:t>
      </w:r>
      <w:r w:rsidRPr="00761E0A">
        <w:rPr>
          <w:lang w:val="en-US"/>
        </w:rPr>
        <w:t xml:space="preserve"> and the complimentary Datapaq Insight for mobile is offered for free. This mobile application allows users to reset, download and analyze right on the factory floor and check thermocouple operation before a thermal profile run. The advanced TUS software also provides full temperature profiles and traceable reports for industry regulations like AMS2750 and CQ</w:t>
      </w:r>
      <w:r w:rsidR="00374A10">
        <w:rPr>
          <w:lang w:val="en-US"/>
        </w:rPr>
        <w:t>I</w:t>
      </w:r>
      <w:r w:rsidRPr="00761E0A">
        <w:rPr>
          <w:lang w:val="en-US"/>
        </w:rPr>
        <w:t>-9.</w:t>
      </w:r>
    </w:p>
    <w:p w14:paraId="2120E91B" w14:textId="1CF1EC99" w:rsidR="00761E0A" w:rsidRDefault="00374A10" w:rsidP="009666B3">
      <w:pPr>
        <w:spacing w:line="360" w:lineRule="auto"/>
        <w:jc w:val="both"/>
        <w:rPr>
          <w:lang w:val="en-US"/>
        </w:rPr>
      </w:pPr>
      <w:r>
        <w:rPr>
          <w:lang w:val="en-US"/>
        </w:rPr>
        <w:t>“</w:t>
      </w:r>
      <w:r w:rsidRPr="00374A10">
        <w:rPr>
          <w:lang w:val="en-US"/>
        </w:rPr>
        <w:t>The latest Datapaq Furnace Tracker System offers customers a robust solution that is designed for harsh environments like quenching and high temperatures,” says Rob Hornsblow, Product Manager at Fluke Process Instruments. “Whether users are working with raw materials or finished products, measuring product and atmosphere temperatures throughout the furnace is critical in ensuring both product quality and process efficiency. Datapaq continues to provide real-time, repeatable temperature data that can help improve performance and system accuracy, decrease downtime and much more.”</w:t>
      </w:r>
    </w:p>
    <w:p w14:paraId="12E19081" w14:textId="7BB17F3D" w:rsidR="00761E0A" w:rsidRDefault="00374A10" w:rsidP="009666B3">
      <w:pPr>
        <w:spacing w:line="360" w:lineRule="auto"/>
        <w:jc w:val="both"/>
        <w:rPr>
          <w:lang w:val="en-US"/>
        </w:rPr>
      </w:pPr>
      <w:r w:rsidRPr="00374A10">
        <w:rPr>
          <w:lang w:val="en-US"/>
        </w:rPr>
        <w:t>“We’ve really focused on what customers wanted when engineering this new system</w:t>
      </w:r>
      <w:r>
        <w:rPr>
          <w:lang w:val="en-US"/>
        </w:rPr>
        <w:t>,</w:t>
      </w:r>
      <w:r w:rsidRPr="00374A10">
        <w:rPr>
          <w:lang w:val="en-US"/>
        </w:rPr>
        <w:t xml:space="preserve"> and we are excited to introduce the patented quenchable thermal barriers, an IP67</w:t>
      </w:r>
      <w:r>
        <w:rPr>
          <w:lang w:val="en-US"/>
        </w:rPr>
        <w:t>-</w:t>
      </w:r>
      <w:r w:rsidRPr="00374A10">
        <w:rPr>
          <w:lang w:val="en-US"/>
        </w:rPr>
        <w:t>rated data logger and the Insight for Mobile application that will allow users to check thermocouple operation before each run</w:t>
      </w:r>
      <w:r>
        <w:rPr>
          <w:lang w:val="en-US"/>
        </w:rPr>
        <w:t>.</w:t>
      </w:r>
      <w:r w:rsidRPr="00374A10">
        <w:rPr>
          <w:lang w:val="en-US"/>
        </w:rPr>
        <w:t>”</w:t>
      </w:r>
    </w:p>
    <w:p w14:paraId="02D801F4" w14:textId="3BB7438D" w:rsidR="00761E0A" w:rsidRDefault="00374A10" w:rsidP="009666B3">
      <w:pPr>
        <w:spacing w:line="360" w:lineRule="auto"/>
        <w:jc w:val="both"/>
        <w:rPr>
          <w:lang w:val="en-US"/>
        </w:rPr>
      </w:pPr>
      <w:r w:rsidRPr="00374A10">
        <w:rPr>
          <w:lang w:val="en-US"/>
        </w:rPr>
        <w:t>The Datapaq Furnace Tracker System</w:t>
      </w:r>
      <w:r>
        <w:rPr>
          <w:lang w:val="en-US"/>
        </w:rPr>
        <w:t>s</w:t>
      </w:r>
      <w:r w:rsidRPr="00374A10">
        <w:rPr>
          <w:lang w:val="en-US"/>
        </w:rPr>
        <w:t xml:space="preserve"> – including the new TP6 Data Logger and thermal barrier models – are now available. To learn more, or to speak with a specialist in your region, visit</w:t>
      </w:r>
      <w:r w:rsidR="00A91879">
        <w:rPr>
          <w:lang w:val="en-US"/>
        </w:rPr>
        <w:t xml:space="preserve"> </w:t>
      </w:r>
      <w:hyperlink r:id="rId8" w:history="1">
        <w:r w:rsidR="00A91879" w:rsidRPr="005A5BD2">
          <w:rPr>
            <w:rStyle w:val="Hyperlink"/>
            <w:lang w:val="en-US"/>
          </w:rPr>
          <w:t>https://lp.flukeprocessinstruments.com/datapaq-thermal-profiling-solutions/pr/</w:t>
        </w:r>
      </w:hyperlink>
      <w:r w:rsidRPr="00374A10">
        <w:rPr>
          <w:lang w:val="en-US"/>
        </w:rPr>
        <w:t>.</w:t>
      </w:r>
    </w:p>
    <w:p w14:paraId="1F729FD2" w14:textId="0B69F3F0" w:rsidR="00D03E0C" w:rsidRDefault="00D03E0C" w:rsidP="009666B3">
      <w:pPr>
        <w:spacing w:line="360" w:lineRule="auto"/>
        <w:jc w:val="both"/>
        <w:rPr>
          <w:lang w:val="en-US"/>
        </w:rPr>
      </w:pPr>
    </w:p>
    <w:p w14:paraId="7ABFFDF3" w14:textId="77777777" w:rsidR="00D03E0C" w:rsidRPr="00EA362E" w:rsidRDefault="00D03E0C" w:rsidP="009666B3">
      <w:pPr>
        <w:spacing w:line="360" w:lineRule="auto"/>
        <w:jc w:val="both"/>
        <w:rPr>
          <w:lang w:val="en-US"/>
        </w:rPr>
      </w:pPr>
    </w:p>
    <w:p w14:paraId="655ADC06" w14:textId="0A6F8AE4" w:rsidR="009B1714" w:rsidRDefault="009B1714">
      <w:pPr>
        <w:spacing w:line="360" w:lineRule="auto"/>
        <w:jc w:val="both"/>
        <w:rPr>
          <w:lang w:val="en-US"/>
        </w:rPr>
      </w:pPr>
    </w:p>
    <w:p w14:paraId="742FF476" w14:textId="7F18210A" w:rsidR="009669A9" w:rsidRDefault="009669A9">
      <w:pPr>
        <w:spacing w:line="360" w:lineRule="auto"/>
        <w:jc w:val="both"/>
        <w:rPr>
          <w:lang w:val="en-US"/>
        </w:rPr>
      </w:pPr>
    </w:p>
    <w:p w14:paraId="5BB886B9" w14:textId="51155E6B" w:rsidR="007D1056" w:rsidRDefault="007D1056">
      <w:pPr>
        <w:spacing w:line="360" w:lineRule="auto"/>
        <w:jc w:val="both"/>
        <w:rPr>
          <w:lang w:val="en-US"/>
        </w:rPr>
      </w:pPr>
    </w:p>
    <w:p w14:paraId="3BD40856" w14:textId="5050A06F" w:rsidR="007D1056" w:rsidRDefault="007D1056">
      <w:pPr>
        <w:spacing w:line="360" w:lineRule="auto"/>
        <w:jc w:val="both"/>
        <w:rPr>
          <w:lang w:val="en-US"/>
        </w:rPr>
      </w:pPr>
    </w:p>
    <w:p w14:paraId="4027B052" w14:textId="4DA40624" w:rsidR="007D1056" w:rsidRDefault="007D1056">
      <w:pPr>
        <w:spacing w:line="360" w:lineRule="auto"/>
        <w:jc w:val="both"/>
        <w:rPr>
          <w:lang w:val="en-US"/>
        </w:rPr>
      </w:pPr>
    </w:p>
    <w:p w14:paraId="288C7071" w14:textId="2EC25EF7" w:rsidR="007D1056" w:rsidRDefault="007D1056">
      <w:pPr>
        <w:spacing w:line="360" w:lineRule="auto"/>
        <w:jc w:val="both"/>
        <w:rPr>
          <w:lang w:val="en-US"/>
        </w:rPr>
      </w:pPr>
    </w:p>
    <w:p w14:paraId="71C2013E" w14:textId="3AB6ADB8" w:rsidR="007D1056" w:rsidRDefault="007D1056">
      <w:pPr>
        <w:spacing w:line="360" w:lineRule="auto"/>
        <w:jc w:val="both"/>
        <w:rPr>
          <w:lang w:val="en-US"/>
        </w:rPr>
      </w:pPr>
    </w:p>
    <w:p w14:paraId="0D3351F9" w14:textId="04DC870A" w:rsidR="007D1056" w:rsidRDefault="007D1056">
      <w:pPr>
        <w:spacing w:line="360" w:lineRule="auto"/>
        <w:jc w:val="both"/>
        <w:rPr>
          <w:lang w:val="en-US"/>
        </w:rPr>
      </w:pPr>
    </w:p>
    <w:p w14:paraId="1B354C59" w14:textId="77777777" w:rsidR="007D1056" w:rsidRDefault="007D1056">
      <w:pPr>
        <w:spacing w:line="360" w:lineRule="auto"/>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9B1714" w:rsidRPr="001E1696" w14:paraId="678098CC" w14:textId="77777777" w:rsidTr="009F69DE">
        <w:tc>
          <w:tcPr>
            <w:tcW w:w="1189" w:type="dxa"/>
            <w:shd w:val="clear" w:color="auto" w:fill="auto"/>
          </w:tcPr>
          <w:p w14:paraId="46C4E830" w14:textId="77777777" w:rsidR="00970547" w:rsidRPr="001E1696" w:rsidRDefault="0025138C" w:rsidP="009F69DE">
            <w:pPr>
              <w:jc w:val="both"/>
              <w:rPr>
                <w:sz w:val="18"/>
                <w:szCs w:val="18"/>
                <w:lang w:val="en-US"/>
              </w:rPr>
            </w:pPr>
            <w:r w:rsidRPr="001E1696">
              <w:rPr>
                <w:sz w:val="18"/>
                <w:szCs w:val="18"/>
                <w:lang w:val="en-US"/>
              </w:rPr>
              <w:t>Image/</w:t>
            </w:r>
            <w:r w:rsidR="00970547" w:rsidRPr="001E1696">
              <w:rPr>
                <w:sz w:val="18"/>
                <w:szCs w:val="18"/>
                <w:lang w:val="en-US"/>
              </w:rPr>
              <w:t>s:</w:t>
            </w:r>
          </w:p>
        </w:tc>
        <w:tc>
          <w:tcPr>
            <w:tcW w:w="3794" w:type="dxa"/>
            <w:shd w:val="clear" w:color="auto" w:fill="auto"/>
          </w:tcPr>
          <w:p w14:paraId="0B0C4352" w14:textId="104E2193" w:rsidR="00970547" w:rsidRPr="001E1696" w:rsidRDefault="007D1056" w:rsidP="009F69DE">
            <w:pPr>
              <w:jc w:val="both"/>
              <w:rPr>
                <w:sz w:val="18"/>
                <w:szCs w:val="18"/>
                <w:lang w:val="en-US"/>
              </w:rPr>
            </w:pPr>
            <w:r w:rsidRPr="003E673D">
              <w:rPr>
                <w:sz w:val="18"/>
                <w:szCs w:val="18"/>
                <w:lang w:val="en-US"/>
              </w:rPr>
              <w:t>datapaq_furnace_tracker_tp6</w:t>
            </w:r>
          </w:p>
        </w:tc>
        <w:tc>
          <w:tcPr>
            <w:tcW w:w="1165" w:type="dxa"/>
            <w:shd w:val="clear" w:color="auto" w:fill="auto"/>
          </w:tcPr>
          <w:p w14:paraId="707F5802" w14:textId="77777777" w:rsidR="00970547" w:rsidRPr="001E1696" w:rsidRDefault="00970547" w:rsidP="009F69DE">
            <w:pPr>
              <w:jc w:val="both"/>
              <w:rPr>
                <w:sz w:val="18"/>
                <w:szCs w:val="18"/>
                <w:lang w:val="en-US"/>
              </w:rPr>
            </w:pPr>
            <w:r w:rsidRPr="001E1696">
              <w:rPr>
                <w:sz w:val="18"/>
                <w:lang w:val="en-US"/>
              </w:rPr>
              <w:t>Char</w:t>
            </w:r>
            <w:r w:rsidR="009B1714" w:rsidRPr="001E1696">
              <w:rPr>
                <w:sz w:val="18"/>
                <w:lang w:val="en-US"/>
              </w:rPr>
              <w:t>acter</w:t>
            </w:r>
            <w:r w:rsidRPr="001E1696">
              <w:rPr>
                <w:sz w:val="18"/>
                <w:lang w:val="en-US"/>
              </w:rPr>
              <w:t>s:</w:t>
            </w:r>
          </w:p>
        </w:tc>
        <w:tc>
          <w:tcPr>
            <w:tcW w:w="1154" w:type="dxa"/>
            <w:shd w:val="clear" w:color="auto" w:fill="auto"/>
          </w:tcPr>
          <w:p w14:paraId="60603FE8" w14:textId="3BBBAECD" w:rsidR="00970547" w:rsidRPr="001E1696" w:rsidRDefault="007D1056" w:rsidP="009F69DE">
            <w:pPr>
              <w:jc w:val="right"/>
              <w:rPr>
                <w:sz w:val="18"/>
                <w:szCs w:val="18"/>
                <w:lang w:val="en-US"/>
              </w:rPr>
            </w:pPr>
            <w:r>
              <w:rPr>
                <w:sz w:val="18"/>
                <w:lang w:val="en-US"/>
              </w:rPr>
              <w:t>3</w:t>
            </w:r>
            <w:r w:rsidR="00A91879">
              <w:rPr>
                <w:sz w:val="18"/>
                <w:lang w:val="en-US"/>
              </w:rPr>
              <w:t>242</w:t>
            </w:r>
          </w:p>
        </w:tc>
      </w:tr>
      <w:tr w:rsidR="009B1714" w:rsidRPr="001E1696" w14:paraId="0E72D924" w14:textId="77777777" w:rsidTr="001E1696">
        <w:tc>
          <w:tcPr>
            <w:tcW w:w="1189" w:type="dxa"/>
            <w:shd w:val="clear" w:color="auto" w:fill="auto"/>
          </w:tcPr>
          <w:p w14:paraId="4B72AB11" w14:textId="77777777" w:rsidR="00970547" w:rsidRPr="001E1696" w:rsidRDefault="00970547" w:rsidP="009F69DE">
            <w:pPr>
              <w:spacing w:before="120"/>
              <w:jc w:val="both"/>
              <w:rPr>
                <w:sz w:val="18"/>
                <w:szCs w:val="18"/>
                <w:lang w:val="en-US"/>
              </w:rPr>
            </w:pPr>
            <w:r w:rsidRPr="001E1696">
              <w:rPr>
                <w:sz w:val="18"/>
                <w:lang w:val="en-US"/>
              </w:rPr>
              <w:t>File</w:t>
            </w:r>
            <w:r w:rsidR="009B1714" w:rsidRPr="001E1696">
              <w:rPr>
                <w:sz w:val="18"/>
                <w:lang w:val="en-US"/>
              </w:rPr>
              <w:t xml:space="preserve"> name</w:t>
            </w:r>
            <w:r w:rsidRPr="001E1696">
              <w:rPr>
                <w:sz w:val="18"/>
                <w:lang w:val="en-US"/>
              </w:rPr>
              <w:t>:</w:t>
            </w:r>
          </w:p>
        </w:tc>
        <w:tc>
          <w:tcPr>
            <w:tcW w:w="3794" w:type="dxa"/>
            <w:shd w:val="clear" w:color="auto" w:fill="auto"/>
          </w:tcPr>
          <w:p w14:paraId="091986AB" w14:textId="0EEF1214" w:rsidR="00970547" w:rsidRPr="001E1696" w:rsidRDefault="00761E0A" w:rsidP="009F69DE">
            <w:pPr>
              <w:spacing w:before="120"/>
              <w:jc w:val="both"/>
              <w:rPr>
                <w:sz w:val="18"/>
                <w:szCs w:val="18"/>
                <w:lang w:val="en-US"/>
              </w:rPr>
            </w:pPr>
            <w:r w:rsidRPr="00761E0A">
              <w:rPr>
                <w:sz w:val="16"/>
                <w:szCs w:val="16"/>
                <w:lang w:val="en-US"/>
              </w:rPr>
              <w:t>202108006_pm_datapaq_furnace_tracker_tp6_en</w:t>
            </w:r>
          </w:p>
        </w:tc>
        <w:tc>
          <w:tcPr>
            <w:tcW w:w="1165" w:type="dxa"/>
            <w:shd w:val="clear" w:color="auto" w:fill="auto"/>
          </w:tcPr>
          <w:p w14:paraId="334FF948" w14:textId="77777777" w:rsidR="00970547" w:rsidRPr="001E1696" w:rsidRDefault="00970547" w:rsidP="009F69DE">
            <w:pPr>
              <w:spacing w:before="120"/>
              <w:jc w:val="both"/>
              <w:rPr>
                <w:sz w:val="18"/>
                <w:szCs w:val="18"/>
                <w:lang w:val="en-US"/>
              </w:rPr>
            </w:pPr>
            <w:r w:rsidRPr="001E1696">
              <w:rPr>
                <w:sz w:val="18"/>
                <w:lang w:val="en-US"/>
              </w:rPr>
              <w:t>Date:</w:t>
            </w:r>
          </w:p>
        </w:tc>
        <w:tc>
          <w:tcPr>
            <w:tcW w:w="1154" w:type="dxa"/>
            <w:shd w:val="clear" w:color="auto" w:fill="auto"/>
          </w:tcPr>
          <w:p w14:paraId="1E1B0A9D" w14:textId="27EA54A5" w:rsidR="00970547" w:rsidRPr="001E1696" w:rsidRDefault="00F11077" w:rsidP="009F69DE">
            <w:pPr>
              <w:spacing w:before="120"/>
              <w:jc w:val="right"/>
              <w:rPr>
                <w:sz w:val="18"/>
                <w:szCs w:val="18"/>
                <w:lang w:val="en-US"/>
              </w:rPr>
            </w:pPr>
            <w:r>
              <w:rPr>
                <w:sz w:val="18"/>
                <w:lang w:val="en-US"/>
              </w:rPr>
              <w:t>09-13-2021</w:t>
            </w:r>
          </w:p>
        </w:tc>
      </w:tr>
      <w:tr w:rsidR="001E1696" w:rsidRPr="00A91879" w14:paraId="0D605A02" w14:textId="77777777" w:rsidTr="001E1696">
        <w:tc>
          <w:tcPr>
            <w:tcW w:w="7302" w:type="dxa"/>
            <w:gridSpan w:val="4"/>
            <w:tcBorders>
              <w:bottom w:val="single" w:sz="4" w:space="0" w:color="auto"/>
            </w:tcBorders>
            <w:shd w:val="clear" w:color="auto" w:fill="auto"/>
          </w:tcPr>
          <w:p w14:paraId="0C8944BD" w14:textId="091EB917" w:rsidR="001E1696" w:rsidRPr="001E1696" w:rsidRDefault="001E1696" w:rsidP="001E1696">
            <w:pPr>
              <w:spacing w:before="120" w:after="120"/>
              <w:rPr>
                <w:b/>
                <w:sz w:val="16"/>
                <w:lang w:val="en-US"/>
              </w:rPr>
            </w:pPr>
            <w:r w:rsidRPr="001E1696">
              <w:rPr>
                <w:b/>
                <w:sz w:val="16"/>
                <w:lang w:val="en-US"/>
              </w:rPr>
              <w:t>About Fluke Process Instruments</w:t>
            </w:r>
          </w:p>
          <w:p w14:paraId="7EE0CCD3" w14:textId="77777777" w:rsidR="001E1696" w:rsidRPr="001E1696" w:rsidRDefault="001E1696" w:rsidP="001E1696">
            <w:pPr>
              <w:jc w:val="both"/>
              <w:rPr>
                <w:sz w:val="16"/>
                <w:lang w:val="en-US"/>
              </w:rPr>
            </w:pPr>
            <w:r w:rsidRPr="001E169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111EC0DA" w14:textId="77777777" w:rsidR="001E1696" w:rsidRPr="001E1696" w:rsidRDefault="001E1696" w:rsidP="001E1696">
            <w:pPr>
              <w:spacing w:before="120" w:after="120"/>
              <w:rPr>
                <w:b/>
                <w:sz w:val="16"/>
                <w:lang w:val="en-US"/>
              </w:rPr>
            </w:pPr>
            <w:r w:rsidRPr="001E1696">
              <w:rPr>
                <w:b/>
                <w:sz w:val="16"/>
                <w:lang w:val="en-US"/>
              </w:rPr>
              <w:t>About Fluke</w:t>
            </w:r>
          </w:p>
          <w:p w14:paraId="7956AE0E" w14:textId="5E089636" w:rsidR="001E1696" w:rsidRPr="001E1696" w:rsidRDefault="001E1696" w:rsidP="001E1696">
            <w:pPr>
              <w:spacing w:after="120"/>
              <w:jc w:val="both"/>
              <w:rPr>
                <w:sz w:val="18"/>
                <w:lang w:val="en-US"/>
              </w:rPr>
            </w:pPr>
            <w:r w:rsidRPr="001E169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9B1714" w:rsidRPr="001E1696" w14:paraId="05918EC9" w14:textId="77777777" w:rsidTr="001E1696">
        <w:tc>
          <w:tcPr>
            <w:tcW w:w="4983" w:type="dxa"/>
            <w:gridSpan w:val="2"/>
            <w:tcBorders>
              <w:top w:val="single" w:sz="4" w:space="0" w:color="auto"/>
            </w:tcBorders>
            <w:shd w:val="clear" w:color="auto" w:fill="auto"/>
          </w:tcPr>
          <w:p w14:paraId="06274B9E" w14:textId="77777777" w:rsidR="009B1714" w:rsidRPr="001E1696" w:rsidRDefault="009B1714" w:rsidP="001E1696">
            <w:pPr>
              <w:spacing w:before="120"/>
              <w:rPr>
                <w:b/>
                <w:lang w:val="en-US"/>
              </w:rPr>
            </w:pPr>
            <w:r w:rsidRPr="001E1696">
              <w:rPr>
                <w:b/>
                <w:lang w:val="en-US"/>
              </w:rPr>
              <w:t>Contact:</w:t>
            </w:r>
          </w:p>
          <w:p w14:paraId="2C8CACEA" w14:textId="77777777" w:rsidR="009B1714" w:rsidRPr="001E1696" w:rsidRDefault="009B1714" w:rsidP="009F69DE">
            <w:pPr>
              <w:pStyle w:val="berschrift2"/>
              <w:spacing w:before="60" w:after="60"/>
              <w:ind w:right="-68"/>
              <w:jc w:val="left"/>
              <w:rPr>
                <w:sz w:val="20"/>
                <w:lang w:val="en-US"/>
              </w:rPr>
            </w:pPr>
            <w:r w:rsidRPr="001E1696">
              <w:rPr>
                <w:sz w:val="20"/>
                <w:lang w:val="en-US"/>
              </w:rPr>
              <w:t>Fluke Process Instruments GmbH</w:t>
            </w:r>
          </w:p>
          <w:p w14:paraId="3E426CBA" w14:textId="77777777" w:rsidR="009B1714" w:rsidRPr="001E1696" w:rsidRDefault="009B1714" w:rsidP="00E847A7">
            <w:pPr>
              <w:rPr>
                <w:lang w:val="en-US"/>
              </w:rPr>
            </w:pPr>
            <w:r w:rsidRPr="001E1696">
              <w:rPr>
                <w:lang w:val="en-US"/>
              </w:rPr>
              <w:t>Blankenburger Str. 135</w:t>
            </w:r>
          </w:p>
          <w:p w14:paraId="1551DE42" w14:textId="77777777" w:rsidR="009B1714" w:rsidRPr="001E1696" w:rsidRDefault="009B1714" w:rsidP="00E847A7">
            <w:pPr>
              <w:rPr>
                <w:lang w:val="en-US"/>
              </w:rPr>
            </w:pPr>
            <w:r w:rsidRPr="001E1696">
              <w:rPr>
                <w:lang w:val="en-US"/>
              </w:rPr>
              <w:t>13127 Berlin</w:t>
            </w:r>
          </w:p>
          <w:p w14:paraId="00C856C8" w14:textId="77777777" w:rsidR="009B1714" w:rsidRPr="001E1696" w:rsidRDefault="009B1714" w:rsidP="009F69DE">
            <w:pPr>
              <w:jc w:val="both"/>
              <w:rPr>
                <w:lang w:val="en-US"/>
              </w:rPr>
            </w:pPr>
            <w:r w:rsidRPr="001E1696">
              <w:rPr>
                <w:lang w:val="en-US"/>
              </w:rPr>
              <w:t>Germany</w:t>
            </w:r>
          </w:p>
          <w:p w14:paraId="20B5F11A" w14:textId="77777777" w:rsidR="009B1714" w:rsidRPr="001E1696" w:rsidRDefault="009B1714" w:rsidP="009F69DE">
            <w:pPr>
              <w:spacing w:before="60"/>
              <w:rPr>
                <w:lang w:val="en-US"/>
              </w:rPr>
            </w:pPr>
            <w:r w:rsidRPr="001E1696">
              <w:rPr>
                <w:lang w:val="en-US"/>
              </w:rPr>
              <w:t>Phone: +49 . 30 . 478 008-0</w:t>
            </w:r>
          </w:p>
          <w:p w14:paraId="7EEF3FFE" w14:textId="77777777" w:rsidR="00692D28" w:rsidRPr="001E1696" w:rsidRDefault="00692D28" w:rsidP="009F69DE">
            <w:pPr>
              <w:jc w:val="both"/>
              <w:rPr>
                <w:lang w:val="en-US"/>
              </w:rPr>
            </w:pPr>
            <w:r w:rsidRPr="001E1696">
              <w:rPr>
                <w:lang w:val="en-US"/>
              </w:rPr>
              <w:t xml:space="preserve">Email: </w:t>
            </w:r>
            <w:hyperlink r:id="rId9" w:history="1">
              <w:r w:rsidRPr="001E1696">
                <w:rPr>
                  <w:rStyle w:val="Hyperlink"/>
                  <w:lang w:val="en-US"/>
                </w:rPr>
                <w:t>marketing@flukeprocessinstruments.de</w:t>
              </w:r>
            </w:hyperlink>
          </w:p>
          <w:p w14:paraId="3B76FEE7" w14:textId="77777777" w:rsidR="00E57ED3" w:rsidRPr="001E1696" w:rsidRDefault="009B1714" w:rsidP="009F69DE">
            <w:pPr>
              <w:jc w:val="both"/>
              <w:rPr>
                <w:sz w:val="18"/>
                <w:szCs w:val="18"/>
                <w:lang w:val="en-US"/>
              </w:rPr>
            </w:pPr>
            <w:r w:rsidRPr="001E1696">
              <w:rPr>
                <w:lang w:val="en-US"/>
              </w:rPr>
              <w:t xml:space="preserve">Internet: </w:t>
            </w:r>
            <w:hyperlink r:id="rId10" w:history="1">
              <w:r w:rsidR="00E57ED3" w:rsidRPr="001E1696">
                <w:rPr>
                  <w:rStyle w:val="Hyperlink"/>
                  <w:lang w:val="en-US"/>
                </w:rPr>
                <w:t>www.flukeprocessinstruments.com</w:t>
              </w:r>
            </w:hyperlink>
          </w:p>
        </w:tc>
        <w:tc>
          <w:tcPr>
            <w:tcW w:w="2319" w:type="dxa"/>
            <w:gridSpan w:val="2"/>
            <w:tcBorders>
              <w:top w:val="single" w:sz="4" w:space="0" w:color="auto"/>
            </w:tcBorders>
            <w:shd w:val="clear" w:color="auto" w:fill="auto"/>
          </w:tcPr>
          <w:p w14:paraId="5F1DBD4E" w14:textId="77777777" w:rsidR="009B1714" w:rsidRPr="00D67FA1" w:rsidRDefault="009B1714" w:rsidP="001E1696">
            <w:pPr>
              <w:spacing w:before="360"/>
              <w:jc w:val="both"/>
              <w:rPr>
                <w:sz w:val="16"/>
              </w:rPr>
            </w:pPr>
            <w:r w:rsidRPr="00D67FA1">
              <w:rPr>
                <w:sz w:val="16"/>
              </w:rPr>
              <w:t>gii die Presse-Agentur GmbH</w:t>
            </w:r>
          </w:p>
          <w:p w14:paraId="12F44DED" w14:textId="77777777" w:rsidR="009B1714" w:rsidRPr="001E1696" w:rsidRDefault="009B1714" w:rsidP="00E847A7">
            <w:pPr>
              <w:pStyle w:val="Textkrper"/>
              <w:rPr>
                <w:sz w:val="16"/>
                <w:lang w:val="en-US"/>
              </w:rPr>
            </w:pPr>
            <w:r w:rsidRPr="00D67FA1">
              <w:rPr>
                <w:sz w:val="16"/>
              </w:rPr>
              <w:t xml:space="preserve">Immanuelkirchstr. </w:t>
            </w:r>
            <w:r w:rsidRPr="001E1696">
              <w:rPr>
                <w:sz w:val="16"/>
                <w:lang w:val="en-US"/>
              </w:rPr>
              <w:t>12</w:t>
            </w:r>
          </w:p>
          <w:p w14:paraId="415E48DA" w14:textId="77777777" w:rsidR="009B1714" w:rsidRPr="001E1696" w:rsidRDefault="009B1714" w:rsidP="009F69DE">
            <w:pPr>
              <w:pStyle w:val="Textkrper"/>
              <w:jc w:val="both"/>
              <w:rPr>
                <w:sz w:val="16"/>
                <w:lang w:val="en-US"/>
              </w:rPr>
            </w:pPr>
            <w:r w:rsidRPr="001E1696">
              <w:rPr>
                <w:sz w:val="16"/>
                <w:lang w:val="en-US"/>
              </w:rPr>
              <w:t>10405 Berlin</w:t>
            </w:r>
          </w:p>
          <w:p w14:paraId="591D9F2C" w14:textId="77777777" w:rsidR="009B1714" w:rsidRPr="001E1696" w:rsidRDefault="009B1714" w:rsidP="009F69DE">
            <w:pPr>
              <w:pStyle w:val="Textkrper"/>
              <w:jc w:val="both"/>
              <w:rPr>
                <w:sz w:val="16"/>
                <w:lang w:val="en-US"/>
              </w:rPr>
            </w:pPr>
            <w:r w:rsidRPr="001E1696">
              <w:rPr>
                <w:sz w:val="16"/>
                <w:lang w:val="en-US"/>
              </w:rPr>
              <w:t>Germany</w:t>
            </w:r>
          </w:p>
          <w:p w14:paraId="60703BDD" w14:textId="77777777" w:rsidR="009B1714" w:rsidRPr="001E1696" w:rsidRDefault="009B1714" w:rsidP="009F69DE">
            <w:pPr>
              <w:pStyle w:val="Textkrper"/>
              <w:jc w:val="both"/>
              <w:rPr>
                <w:sz w:val="16"/>
                <w:lang w:val="en-US"/>
              </w:rPr>
            </w:pPr>
            <w:r w:rsidRPr="001E1696">
              <w:rPr>
                <w:sz w:val="16"/>
                <w:lang w:val="en-US"/>
              </w:rPr>
              <w:t>Phone: +49 . 30 . 538 965-0</w:t>
            </w:r>
          </w:p>
          <w:p w14:paraId="4CB5882B" w14:textId="77777777" w:rsidR="009B1714" w:rsidRPr="001E1696" w:rsidRDefault="009B1714" w:rsidP="009F69DE">
            <w:pPr>
              <w:pStyle w:val="Textkrper"/>
              <w:jc w:val="both"/>
              <w:rPr>
                <w:sz w:val="16"/>
                <w:lang w:val="en-US"/>
              </w:rPr>
            </w:pPr>
            <w:r w:rsidRPr="001E1696">
              <w:rPr>
                <w:sz w:val="16"/>
                <w:lang w:val="en-US"/>
              </w:rPr>
              <w:t xml:space="preserve">Email: </w:t>
            </w:r>
            <w:hyperlink r:id="rId11" w:history="1">
              <w:r w:rsidR="00E57ED3" w:rsidRPr="001E1696">
                <w:rPr>
                  <w:rStyle w:val="Hyperlink"/>
                  <w:sz w:val="16"/>
                  <w:lang w:val="en-US"/>
                </w:rPr>
                <w:t>info@gii.de</w:t>
              </w:r>
            </w:hyperlink>
          </w:p>
          <w:p w14:paraId="6B35AF43" w14:textId="77777777" w:rsidR="00E57ED3" w:rsidRPr="001E1696" w:rsidRDefault="009B1714" w:rsidP="009F69DE">
            <w:pPr>
              <w:jc w:val="both"/>
              <w:rPr>
                <w:sz w:val="18"/>
                <w:lang w:val="en-US"/>
              </w:rPr>
            </w:pPr>
            <w:r w:rsidRPr="001E1696">
              <w:rPr>
                <w:sz w:val="16"/>
                <w:lang w:val="en-US"/>
              </w:rPr>
              <w:t xml:space="preserve">Internet: </w:t>
            </w:r>
            <w:hyperlink r:id="rId12" w:history="1">
              <w:r w:rsidR="00E57ED3" w:rsidRPr="001E1696">
                <w:rPr>
                  <w:rStyle w:val="Hyperlink"/>
                  <w:sz w:val="16"/>
                  <w:lang w:val="en-US"/>
                </w:rPr>
                <w:t>www.gii.de</w:t>
              </w:r>
            </w:hyperlink>
          </w:p>
        </w:tc>
      </w:tr>
    </w:tbl>
    <w:p w14:paraId="3C1F68CC" w14:textId="77777777" w:rsidR="009B1714" w:rsidRPr="001E1696" w:rsidRDefault="009B1714" w:rsidP="003A5A2F">
      <w:pPr>
        <w:rPr>
          <w:rFonts w:cs="Arial"/>
          <w:lang w:val="en-US"/>
        </w:rPr>
      </w:pPr>
    </w:p>
    <w:sectPr w:rsidR="009B1714" w:rsidRPr="001E1696" w:rsidSect="002A215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86647" w14:textId="77777777" w:rsidR="004A24AB" w:rsidRDefault="004A24AB">
      <w:r>
        <w:separator/>
      </w:r>
    </w:p>
  </w:endnote>
  <w:endnote w:type="continuationSeparator" w:id="0">
    <w:p w14:paraId="66C39DEB" w14:textId="77777777" w:rsidR="004A24AB" w:rsidRDefault="004A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D78C"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24F0"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6606D" w14:textId="77777777" w:rsidR="004A24AB" w:rsidRDefault="004A24AB">
      <w:r>
        <w:separator/>
      </w:r>
    </w:p>
  </w:footnote>
  <w:footnote w:type="continuationSeparator" w:id="0">
    <w:p w14:paraId="22B9D043" w14:textId="77777777" w:rsidR="004A24AB" w:rsidRDefault="004A2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D3E5A" w14:textId="12306E05" w:rsidR="00040C88" w:rsidRPr="003A5A2F" w:rsidRDefault="00F11077" w:rsidP="009666B3">
    <w:pPr>
      <w:pStyle w:val="Kopfzeile"/>
      <w:tabs>
        <w:tab w:val="clear" w:pos="4536"/>
        <w:tab w:val="clear" w:pos="9072"/>
      </w:tabs>
      <w:ind w:left="709" w:hanging="709"/>
      <w:rPr>
        <w:rStyle w:val="Seitenzahl"/>
        <w:sz w:val="18"/>
        <w:lang w:val="en-US"/>
      </w:rPr>
    </w:pPr>
    <w:r>
      <w:rPr>
        <w:noProof/>
      </w:rPr>
      <w:pict w14:anchorId="73A63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61.5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AE1DF5">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D67FA1">
      <w:rPr>
        <w:rStyle w:val="Seitenzahl"/>
        <w:sz w:val="18"/>
        <w:lang w:val="en-US"/>
      </w:rPr>
      <w:t>Datapaq</w:t>
    </w:r>
    <w:r w:rsidR="003371E6">
      <w:rPr>
        <w:rStyle w:val="Seitenzahl"/>
        <w:sz w:val="18"/>
        <w:lang w:val="en-US"/>
      </w:rPr>
      <w:t xml:space="preserve"> Furnace Tracker systems with</w:t>
    </w:r>
    <w:r w:rsidR="00D67FA1">
      <w:rPr>
        <w:rStyle w:val="Seitenzahl"/>
        <w:sz w:val="18"/>
        <w:lang w:val="en-US"/>
      </w:rPr>
      <w:t xml:space="preserve"> TP6 data logger</w:t>
    </w:r>
    <w:r w:rsidR="00A33037">
      <w:rPr>
        <w:rStyle w:val="Seitenzahl"/>
        <w:sz w:val="18"/>
        <w:lang w:val="en-US"/>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B5E4" w14:textId="77777777" w:rsidR="00007664" w:rsidRPr="00007664" w:rsidRDefault="00F11077" w:rsidP="00007664">
    <w:pPr>
      <w:pStyle w:val="Kopfzeile"/>
      <w:tabs>
        <w:tab w:val="clear" w:pos="4536"/>
        <w:tab w:val="clear" w:pos="9072"/>
      </w:tabs>
      <w:rPr>
        <w:rFonts w:cs="Arial"/>
        <w:sz w:val="2"/>
        <w:szCs w:val="2"/>
      </w:rPr>
    </w:pPr>
    <w:r>
      <w:rPr>
        <w:noProof/>
      </w:rPr>
      <w:pict w14:anchorId="4A8C2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61.5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03DB"/>
    <w:rsid w:val="00000F49"/>
    <w:rsid w:val="000018AC"/>
    <w:rsid w:val="00007664"/>
    <w:rsid w:val="0001750E"/>
    <w:rsid w:val="00021087"/>
    <w:rsid w:val="0003290D"/>
    <w:rsid w:val="000360E3"/>
    <w:rsid w:val="00040C88"/>
    <w:rsid w:val="00056E79"/>
    <w:rsid w:val="00070936"/>
    <w:rsid w:val="00075A4D"/>
    <w:rsid w:val="000A4BA7"/>
    <w:rsid w:val="000A7151"/>
    <w:rsid w:val="000D69D3"/>
    <w:rsid w:val="000E22FB"/>
    <w:rsid w:val="000F4F70"/>
    <w:rsid w:val="001217F9"/>
    <w:rsid w:val="0012509E"/>
    <w:rsid w:val="0013236B"/>
    <w:rsid w:val="001365A3"/>
    <w:rsid w:val="00145DC6"/>
    <w:rsid w:val="00153718"/>
    <w:rsid w:val="001549E8"/>
    <w:rsid w:val="00172372"/>
    <w:rsid w:val="00193694"/>
    <w:rsid w:val="001B170B"/>
    <w:rsid w:val="001E1696"/>
    <w:rsid w:val="001F3DCB"/>
    <w:rsid w:val="001F5725"/>
    <w:rsid w:val="001F66DC"/>
    <w:rsid w:val="0023294C"/>
    <w:rsid w:val="00233896"/>
    <w:rsid w:val="00244443"/>
    <w:rsid w:val="0025138C"/>
    <w:rsid w:val="00254D76"/>
    <w:rsid w:val="0026287A"/>
    <w:rsid w:val="00282FD5"/>
    <w:rsid w:val="00291153"/>
    <w:rsid w:val="002A2158"/>
    <w:rsid w:val="002E08CD"/>
    <w:rsid w:val="002E584F"/>
    <w:rsid w:val="002F5CE1"/>
    <w:rsid w:val="00303FEF"/>
    <w:rsid w:val="0031283D"/>
    <w:rsid w:val="00323B8E"/>
    <w:rsid w:val="003371E6"/>
    <w:rsid w:val="00370B60"/>
    <w:rsid w:val="00374912"/>
    <w:rsid w:val="00374A10"/>
    <w:rsid w:val="0038508F"/>
    <w:rsid w:val="003A5A2F"/>
    <w:rsid w:val="003D1F39"/>
    <w:rsid w:val="003E3390"/>
    <w:rsid w:val="003F165F"/>
    <w:rsid w:val="003F7E6D"/>
    <w:rsid w:val="0040171C"/>
    <w:rsid w:val="00435098"/>
    <w:rsid w:val="004451B0"/>
    <w:rsid w:val="00452C64"/>
    <w:rsid w:val="00453DBF"/>
    <w:rsid w:val="004754FD"/>
    <w:rsid w:val="004A24AB"/>
    <w:rsid w:val="004A77B5"/>
    <w:rsid w:val="004E4123"/>
    <w:rsid w:val="00511D97"/>
    <w:rsid w:val="005229EE"/>
    <w:rsid w:val="00553E12"/>
    <w:rsid w:val="00576A45"/>
    <w:rsid w:val="00581EA6"/>
    <w:rsid w:val="005A4FBD"/>
    <w:rsid w:val="005C184F"/>
    <w:rsid w:val="00630C3F"/>
    <w:rsid w:val="0065035D"/>
    <w:rsid w:val="00650F41"/>
    <w:rsid w:val="00666285"/>
    <w:rsid w:val="00672A20"/>
    <w:rsid w:val="00692D28"/>
    <w:rsid w:val="006D75C7"/>
    <w:rsid w:val="006E033D"/>
    <w:rsid w:val="00730F80"/>
    <w:rsid w:val="00746BA6"/>
    <w:rsid w:val="00761E0A"/>
    <w:rsid w:val="00771C29"/>
    <w:rsid w:val="0078274E"/>
    <w:rsid w:val="00784FEF"/>
    <w:rsid w:val="00785348"/>
    <w:rsid w:val="007C7104"/>
    <w:rsid w:val="007D1056"/>
    <w:rsid w:val="007D15EC"/>
    <w:rsid w:val="007F0C6F"/>
    <w:rsid w:val="00841631"/>
    <w:rsid w:val="00843CC6"/>
    <w:rsid w:val="00847AC2"/>
    <w:rsid w:val="00847BCA"/>
    <w:rsid w:val="00847FD9"/>
    <w:rsid w:val="00852BC9"/>
    <w:rsid w:val="008656F8"/>
    <w:rsid w:val="008659D9"/>
    <w:rsid w:val="008A361B"/>
    <w:rsid w:val="008B7180"/>
    <w:rsid w:val="008E0E19"/>
    <w:rsid w:val="008F7247"/>
    <w:rsid w:val="0090399D"/>
    <w:rsid w:val="0093529C"/>
    <w:rsid w:val="0096506B"/>
    <w:rsid w:val="009666B3"/>
    <w:rsid w:val="009669A9"/>
    <w:rsid w:val="00966CDA"/>
    <w:rsid w:val="00970547"/>
    <w:rsid w:val="0098142A"/>
    <w:rsid w:val="009B1714"/>
    <w:rsid w:val="009C5A68"/>
    <w:rsid w:val="009C67C8"/>
    <w:rsid w:val="009E559D"/>
    <w:rsid w:val="009E65CA"/>
    <w:rsid w:val="009F69DE"/>
    <w:rsid w:val="00A166FD"/>
    <w:rsid w:val="00A27855"/>
    <w:rsid w:val="00A33037"/>
    <w:rsid w:val="00A6517B"/>
    <w:rsid w:val="00A80AF3"/>
    <w:rsid w:val="00A86D85"/>
    <w:rsid w:val="00A91879"/>
    <w:rsid w:val="00AA212E"/>
    <w:rsid w:val="00AC402A"/>
    <w:rsid w:val="00AE1DF5"/>
    <w:rsid w:val="00B0606C"/>
    <w:rsid w:val="00B06B96"/>
    <w:rsid w:val="00B13A83"/>
    <w:rsid w:val="00B722C0"/>
    <w:rsid w:val="00B72F46"/>
    <w:rsid w:val="00B75012"/>
    <w:rsid w:val="00B86954"/>
    <w:rsid w:val="00B93F4D"/>
    <w:rsid w:val="00BE0DD0"/>
    <w:rsid w:val="00BF2E4E"/>
    <w:rsid w:val="00BF5610"/>
    <w:rsid w:val="00C0638D"/>
    <w:rsid w:val="00C07C73"/>
    <w:rsid w:val="00C24BDB"/>
    <w:rsid w:val="00C35421"/>
    <w:rsid w:val="00C50029"/>
    <w:rsid w:val="00CA3C8A"/>
    <w:rsid w:val="00CE53CF"/>
    <w:rsid w:val="00CF28E6"/>
    <w:rsid w:val="00D03E0C"/>
    <w:rsid w:val="00D14EF1"/>
    <w:rsid w:val="00D22DE3"/>
    <w:rsid w:val="00D36ACB"/>
    <w:rsid w:val="00D40866"/>
    <w:rsid w:val="00D67FA1"/>
    <w:rsid w:val="00D7754B"/>
    <w:rsid w:val="00D81613"/>
    <w:rsid w:val="00D967BB"/>
    <w:rsid w:val="00DA506C"/>
    <w:rsid w:val="00DD05E8"/>
    <w:rsid w:val="00DD639F"/>
    <w:rsid w:val="00DF5996"/>
    <w:rsid w:val="00DF7032"/>
    <w:rsid w:val="00E2029D"/>
    <w:rsid w:val="00E34884"/>
    <w:rsid w:val="00E535F6"/>
    <w:rsid w:val="00E57ED3"/>
    <w:rsid w:val="00E6025C"/>
    <w:rsid w:val="00E75137"/>
    <w:rsid w:val="00E83782"/>
    <w:rsid w:val="00EA362E"/>
    <w:rsid w:val="00EB1B54"/>
    <w:rsid w:val="00ED70C3"/>
    <w:rsid w:val="00EE1264"/>
    <w:rsid w:val="00EE5E92"/>
    <w:rsid w:val="00F11077"/>
    <w:rsid w:val="00F25F74"/>
    <w:rsid w:val="00F51525"/>
    <w:rsid w:val="00F53506"/>
    <w:rsid w:val="00F55265"/>
    <w:rsid w:val="00F55C68"/>
    <w:rsid w:val="00F64BFF"/>
    <w:rsid w:val="00F844A2"/>
    <w:rsid w:val="00F8553B"/>
    <w:rsid w:val="00FC3995"/>
    <w:rsid w:val="00FC3E6C"/>
    <w:rsid w:val="00FC7281"/>
    <w:rsid w:val="00FE2EEF"/>
    <w:rsid w:val="00FF5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466DA54F"/>
  <w15:chartTrackingRefBased/>
  <w15:docId w15:val="{869B8122-9DD8-423D-B484-C7A1C1B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unhideWhenUsed/>
    <w:rsid w:val="005229EE"/>
  </w:style>
  <w:style w:type="character" w:customStyle="1" w:styleId="KommentartextZchn">
    <w:name w:val="Kommentartext Zchn"/>
    <w:link w:val="Kommentartext"/>
    <w:uiPriority w:val="99"/>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B86954"/>
    <w:rPr>
      <w:rFonts w:ascii="Arial" w:hAnsi="Arial"/>
      <w:sz w:val="24"/>
    </w:rPr>
  </w:style>
  <w:style w:type="character" w:customStyle="1" w:styleId="berschrift2Zchn">
    <w:name w:val="Überschrift 2 Zchn"/>
    <w:link w:val="berschrift2"/>
    <w:rsid w:val="00F53506"/>
    <w:rPr>
      <w:rFonts w:ascii="Arial" w:hAnsi="Arial"/>
      <w:b/>
      <w:sz w:val="32"/>
    </w:rPr>
  </w:style>
  <w:style w:type="character" w:customStyle="1" w:styleId="KopfzeileZchn">
    <w:name w:val="Kopfzeile Zchn"/>
    <w:link w:val="Kopfzeile"/>
    <w:semiHidden/>
    <w:rsid w:val="00F53506"/>
    <w:rPr>
      <w:rFonts w:ascii="Arial" w:hAnsi="Arial"/>
    </w:rPr>
  </w:style>
  <w:style w:type="character" w:styleId="NichtaufgelsteErwhnung">
    <w:name w:val="Unresolved Mention"/>
    <w:uiPriority w:val="99"/>
    <w:semiHidden/>
    <w:unhideWhenUsed/>
    <w:rsid w:val="00233896"/>
    <w:rPr>
      <w:color w:val="605E5C"/>
      <w:shd w:val="clear" w:color="auto" w:fill="E1DFDD"/>
    </w:rPr>
  </w:style>
  <w:style w:type="table" w:styleId="Tabellenraster">
    <w:name w:val="Table Grid"/>
    <w:basedOn w:val="NormaleTabelle"/>
    <w:uiPriority w:val="59"/>
    <w:rsid w:val="0097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flukeprocessinstruments.com/datapaq-thermal-profiling-solutions/p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4430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5123</CharactersWithSpaces>
  <SharedDoc>false</SharedDoc>
  <HLinks>
    <vt:vector size="12" baseType="variant">
      <vt:variant>
        <vt:i4>4980772</vt:i4>
      </vt:variant>
      <vt:variant>
        <vt:i4>3</vt:i4>
      </vt:variant>
      <vt:variant>
        <vt:i4>0</vt:i4>
      </vt:variant>
      <vt:variant>
        <vt:i4>5</vt:i4>
      </vt:variant>
      <vt:variant>
        <vt:lpwstr>mailto:r.vandijk@gullimex.com</vt:lpwstr>
      </vt:variant>
      <vt:variant>
        <vt:lpwstr/>
      </vt:variant>
      <vt:variant>
        <vt:i4>7798814</vt:i4>
      </vt:variant>
      <vt:variant>
        <vt:i4>0</vt:i4>
      </vt:variant>
      <vt:variant>
        <vt:i4>0</vt:i4>
      </vt:variant>
      <vt:variant>
        <vt:i4>5</vt:i4>
      </vt:variant>
      <vt:variant>
        <vt:lpwstr>mailto:clothilde.bugnard@fluke.com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18</cp:revision>
  <cp:lastPrinted>2015-07-29T06:35:00Z</cp:lastPrinted>
  <dcterms:created xsi:type="dcterms:W3CDTF">2020-02-10T07:02:00Z</dcterms:created>
  <dcterms:modified xsi:type="dcterms:W3CDTF">2021-09-13T11:29:00Z</dcterms:modified>
</cp:coreProperties>
</file>