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FDF" w14:textId="77777777" w:rsidR="00040C88" w:rsidRPr="003A5A2F" w:rsidRDefault="003A5A2F" w:rsidP="008659D9">
      <w:pPr>
        <w:rPr>
          <w:sz w:val="40"/>
          <w:szCs w:val="40"/>
          <w:lang w:val="en-US"/>
        </w:rPr>
      </w:pPr>
      <w:r w:rsidRPr="00A06289">
        <w:rPr>
          <w:sz w:val="40"/>
          <w:szCs w:val="40"/>
          <w:lang w:val="en-US"/>
        </w:rPr>
        <w:t>Press Release</w:t>
      </w:r>
    </w:p>
    <w:p w14:paraId="7BD5F497" w14:textId="77777777" w:rsidR="00040C88" w:rsidRPr="003A5A2F" w:rsidRDefault="00040C88">
      <w:pPr>
        <w:spacing w:line="360" w:lineRule="auto"/>
        <w:ind w:right="-2"/>
        <w:rPr>
          <w:b/>
          <w:sz w:val="24"/>
          <w:lang w:val="en-US"/>
        </w:rPr>
      </w:pPr>
    </w:p>
    <w:p w14:paraId="169E0C03" w14:textId="32E2C655" w:rsidR="00B87880" w:rsidRDefault="00B87880" w:rsidP="009666B3">
      <w:pPr>
        <w:spacing w:line="360" w:lineRule="auto"/>
        <w:rPr>
          <w:b/>
          <w:sz w:val="24"/>
          <w:lang w:val="en-US"/>
        </w:rPr>
      </w:pPr>
      <w:r>
        <w:rPr>
          <w:b/>
          <w:sz w:val="24"/>
          <w:lang w:val="en-US"/>
        </w:rPr>
        <w:t xml:space="preserve">SPS trade fair: </w:t>
      </w:r>
    </w:p>
    <w:p w14:paraId="1D003980" w14:textId="3EFB097E" w:rsidR="00B87880" w:rsidRDefault="009E2825" w:rsidP="009666B3">
      <w:pPr>
        <w:spacing w:line="360" w:lineRule="auto"/>
        <w:rPr>
          <w:b/>
          <w:sz w:val="24"/>
          <w:lang w:val="en-US"/>
        </w:rPr>
      </w:pPr>
      <w:r>
        <w:rPr>
          <w:b/>
          <w:sz w:val="24"/>
          <w:lang w:val="en-US"/>
        </w:rPr>
        <w:t>Noncontact</w:t>
      </w:r>
      <w:r w:rsidR="00B87880">
        <w:rPr>
          <w:b/>
          <w:sz w:val="24"/>
          <w:lang w:val="en-US"/>
        </w:rPr>
        <w:t xml:space="preserve"> temperature monitoring</w:t>
      </w:r>
      <w:r>
        <w:rPr>
          <w:b/>
          <w:sz w:val="24"/>
          <w:lang w:val="en-US"/>
        </w:rPr>
        <w:t xml:space="preserve"> and soundchecks</w:t>
      </w:r>
    </w:p>
    <w:p w14:paraId="7DA25B35" w14:textId="77777777" w:rsidR="009666B3" w:rsidRDefault="009666B3" w:rsidP="009666B3">
      <w:pPr>
        <w:spacing w:line="360" w:lineRule="auto"/>
        <w:ind w:right="-2"/>
        <w:rPr>
          <w:lang w:val="en-US"/>
        </w:rPr>
      </w:pPr>
    </w:p>
    <w:p w14:paraId="75CB11CF" w14:textId="1B005DB8" w:rsidR="009E4289" w:rsidRDefault="00B87880" w:rsidP="009E4289">
      <w:pPr>
        <w:spacing w:line="360" w:lineRule="auto"/>
        <w:jc w:val="both"/>
        <w:rPr>
          <w:lang w:val="en-US"/>
        </w:rPr>
      </w:pPr>
      <w:r>
        <w:rPr>
          <w:lang w:val="en-US"/>
        </w:rPr>
        <w:t xml:space="preserve">Fluke Process Instruments will present </w:t>
      </w:r>
      <w:r w:rsidR="009E2825">
        <w:rPr>
          <w:lang w:val="en-US"/>
        </w:rPr>
        <w:t xml:space="preserve">its range of </w:t>
      </w:r>
      <w:r w:rsidR="00107E77">
        <w:rPr>
          <w:lang w:val="en-US"/>
        </w:rPr>
        <w:t>infrared</w:t>
      </w:r>
      <w:r w:rsidR="009E2825">
        <w:rPr>
          <w:lang w:val="en-US"/>
        </w:rPr>
        <w:t xml:space="preserve"> temperature monitoring solutions</w:t>
      </w:r>
      <w:r w:rsidR="009E2825" w:rsidRPr="009E2825">
        <w:rPr>
          <w:lang w:val="en-US"/>
        </w:rPr>
        <w:t xml:space="preserve"> </w:t>
      </w:r>
      <w:r w:rsidR="009E2825" w:rsidRPr="00885664">
        <w:rPr>
          <w:lang w:val="en-US"/>
        </w:rPr>
        <w:t>for seamless integration in f</w:t>
      </w:r>
      <w:r w:rsidR="009E2825">
        <w:rPr>
          <w:lang w:val="en-US"/>
        </w:rPr>
        <w:t xml:space="preserve">actory automation systems at the 2021 SPS trade fair in Nuremberg, Germany, at booth </w:t>
      </w:r>
      <w:r w:rsidRPr="009E2825">
        <w:rPr>
          <w:lang w:val="en-US"/>
        </w:rPr>
        <w:t>#7A-530</w:t>
      </w:r>
      <w:r w:rsidR="009E2825">
        <w:rPr>
          <w:lang w:val="en-US"/>
        </w:rPr>
        <w:t>, as well as its first acoustic imager.</w:t>
      </w:r>
      <w:r w:rsidR="00107E77">
        <w:rPr>
          <w:lang w:val="en-US"/>
        </w:rPr>
        <w:t xml:space="preserve"> The manufacturer’s noncontact sensors and measuring systems</w:t>
      </w:r>
      <w:r w:rsidR="00107E77" w:rsidRPr="00107E77">
        <w:rPr>
          <w:lang w:val="en-US"/>
        </w:rPr>
        <w:t xml:space="preserve"> </w:t>
      </w:r>
      <w:r w:rsidR="00107E77">
        <w:rPr>
          <w:lang w:val="en-US"/>
        </w:rPr>
        <w:t xml:space="preserve">are valuable tools for quality assurance, process optimization and </w:t>
      </w:r>
      <w:r w:rsidR="00107E77" w:rsidRPr="00A46239">
        <w:rPr>
          <w:lang w:val="en-US"/>
        </w:rPr>
        <w:t xml:space="preserve">24/7 </w:t>
      </w:r>
      <w:r w:rsidR="00107E77">
        <w:rPr>
          <w:lang w:val="en-US"/>
        </w:rPr>
        <w:t>safety monitoring</w:t>
      </w:r>
      <w:r w:rsidR="00CF1637">
        <w:rPr>
          <w:lang w:val="en-US"/>
        </w:rPr>
        <w:t>.</w:t>
      </w:r>
      <w:r w:rsidR="00671CF6">
        <w:rPr>
          <w:lang w:val="en-US"/>
        </w:rPr>
        <w:t xml:space="preserve"> They provide high flexibility with features such as</w:t>
      </w:r>
      <w:r w:rsidR="00CF1637">
        <w:rPr>
          <w:lang w:val="en-US"/>
        </w:rPr>
        <w:t xml:space="preserve"> r</w:t>
      </w:r>
      <w:r w:rsidR="00107E77">
        <w:rPr>
          <w:lang w:val="en-US"/>
        </w:rPr>
        <w:t xml:space="preserve">emote setup and control, </w:t>
      </w:r>
      <w:r w:rsidR="00CF1637">
        <w:rPr>
          <w:lang w:val="en-US"/>
        </w:rPr>
        <w:t xml:space="preserve">various connectivity and reporting options and </w:t>
      </w:r>
      <w:r w:rsidR="00107E77">
        <w:rPr>
          <w:lang w:val="en-US"/>
        </w:rPr>
        <w:t>u</w:t>
      </w:r>
      <w:r w:rsidR="00107E77" w:rsidRPr="00A46239">
        <w:rPr>
          <w:lang w:val="en-US"/>
        </w:rPr>
        <w:t>ser-defined automatic alarms</w:t>
      </w:r>
      <w:r w:rsidR="009E4289">
        <w:rPr>
          <w:lang w:val="en-US"/>
        </w:rPr>
        <w:t>. The SV600 Fixed Acoustic Imager</w:t>
      </w:r>
      <w:r w:rsidR="009E4289" w:rsidRPr="004F40A8">
        <w:rPr>
          <w:lang w:val="en-US"/>
        </w:rPr>
        <w:t xml:space="preserve"> detects gas leaks</w:t>
      </w:r>
      <w:r w:rsidR="009E4289">
        <w:rPr>
          <w:lang w:val="en-US"/>
        </w:rPr>
        <w:t xml:space="preserve"> </w:t>
      </w:r>
      <w:r w:rsidR="009E4289" w:rsidRPr="004F40A8">
        <w:rPr>
          <w:lang w:val="en-US"/>
        </w:rPr>
        <w:t>as well as mechanical faults and weaknesses</w:t>
      </w:r>
      <w:r w:rsidR="009E4289" w:rsidRPr="00D969A9">
        <w:rPr>
          <w:lang w:val="en-US"/>
        </w:rPr>
        <w:t xml:space="preserve"> </w:t>
      </w:r>
      <w:r w:rsidR="009E4289">
        <w:rPr>
          <w:lang w:val="en-US"/>
        </w:rPr>
        <w:t xml:space="preserve">in </w:t>
      </w:r>
      <w:r w:rsidR="009E4289" w:rsidRPr="004F40A8">
        <w:rPr>
          <w:lang w:val="en-US"/>
        </w:rPr>
        <w:t xml:space="preserve">factory equipment or </w:t>
      </w:r>
      <w:r w:rsidR="009E4289">
        <w:rPr>
          <w:lang w:val="en-US"/>
        </w:rPr>
        <w:t xml:space="preserve">manufactured goods </w:t>
      </w:r>
      <w:r w:rsidR="009E4289" w:rsidRPr="00D969A9">
        <w:rPr>
          <w:lang w:val="en-US"/>
        </w:rPr>
        <w:t xml:space="preserve">in real-time before they </w:t>
      </w:r>
      <w:r w:rsidR="009E4289">
        <w:rPr>
          <w:lang w:val="en-US"/>
        </w:rPr>
        <w:t xml:space="preserve">incur </w:t>
      </w:r>
      <w:r w:rsidR="009E4289" w:rsidRPr="00D969A9">
        <w:rPr>
          <w:lang w:val="en-US"/>
        </w:rPr>
        <w:t>costly</w:t>
      </w:r>
      <w:r w:rsidR="009E4289">
        <w:rPr>
          <w:lang w:val="en-US"/>
        </w:rPr>
        <w:t xml:space="preserve"> repairs and downtimes</w:t>
      </w:r>
      <w:r w:rsidR="009E4289" w:rsidRPr="00D969A9">
        <w:rPr>
          <w:lang w:val="en-US"/>
        </w:rPr>
        <w:t>.</w:t>
      </w:r>
      <w:r w:rsidR="009E4289" w:rsidRPr="004F40A8">
        <w:rPr>
          <w:lang w:val="en-US"/>
        </w:rPr>
        <w:t xml:space="preserve"> </w:t>
      </w:r>
      <w:r w:rsidR="009E4289">
        <w:rPr>
          <w:lang w:val="en-US"/>
        </w:rPr>
        <w:t>U</w:t>
      </w:r>
      <w:r w:rsidR="009E4289" w:rsidRPr="00D969A9">
        <w:rPr>
          <w:lang w:val="en-US"/>
        </w:rPr>
        <w:t>sing an array of sophisticated sound sensors</w:t>
      </w:r>
      <w:r w:rsidR="009E4289">
        <w:rPr>
          <w:lang w:val="en-US"/>
        </w:rPr>
        <w:t>, a camera</w:t>
      </w:r>
      <w:r w:rsidR="009E4289" w:rsidRPr="00D969A9">
        <w:rPr>
          <w:lang w:val="en-US"/>
        </w:rPr>
        <w:t xml:space="preserve"> and powerful SoundMap technology, the SV600 </w:t>
      </w:r>
      <w:r w:rsidR="009E4289">
        <w:rPr>
          <w:lang w:val="en-US"/>
        </w:rPr>
        <w:t xml:space="preserve">visualizes sounds in order to help users </w:t>
      </w:r>
      <w:r w:rsidR="009E4289" w:rsidRPr="00D969A9">
        <w:rPr>
          <w:lang w:val="en-US"/>
        </w:rPr>
        <w:t xml:space="preserve">quickly locate and </w:t>
      </w:r>
      <w:r w:rsidR="009E4289">
        <w:rPr>
          <w:lang w:val="en-US"/>
        </w:rPr>
        <w:t>evaluate</w:t>
      </w:r>
      <w:r w:rsidR="009E4289" w:rsidRPr="00D969A9">
        <w:rPr>
          <w:lang w:val="en-US"/>
        </w:rPr>
        <w:t xml:space="preserve"> </w:t>
      </w:r>
      <w:r w:rsidR="009E4289">
        <w:rPr>
          <w:lang w:val="en-US"/>
        </w:rPr>
        <w:t>potential problems</w:t>
      </w:r>
      <w:r w:rsidR="009E4289" w:rsidRPr="00D969A9">
        <w:rPr>
          <w:lang w:val="en-US"/>
        </w:rPr>
        <w:t>.</w:t>
      </w:r>
    </w:p>
    <w:p w14:paraId="7C28265C" w14:textId="77777777" w:rsidR="009E4289" w:rsidRPr="00107E77" w:rsidRDefault="009E4289" w:rsidP="009E428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E4289" w:rsidRPr="009E2825" w14:paraId="6882F8B3" w14:textId="77777777" w:rsidTr="00984F40">
        <w:tc>
          <w:tcPr>
            <w:tcW w:w="7226" w:type="dxa"/>
          </w:tcPr>
          <w:p w14:paraId="2B549FCB" w14:textId="7B4313A5" w:rsidR="009E4289" w:rsidRPr="004E3821" w:rsidRDefault="008C5DAF" w:rsidP="00984F40">
            <w:pPr>
              <w:spacing w:after="120"/>
              <w:jc w:val="center"/>
              <w:rPr>
                <w:sz w:val="18"/>
                <w:lang w:val="en-US"/>
              </w:rPr>
            </w:pPr>
            <w:r>
              <w:rPr>
                <w:sz w:val="18"/>
              </w:rPr>
              <w:pict w14:anchorId="56F7C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238pt">
                  <v:imagedata r:id="rId7" o:title="sv600__tv40_1000px"/>
                </v:shape>
              </w:pict>
            </w:r>
          </w:p>
        </w:tc>
      </w:tr>
      <w:tr w:rsidR="009E4289" w:rsidRPr="005E0469" w14:paraId="25A757D4" w14:textId="77777777" w:rsidTr="00984F40">
        <w:tc>
          <w:tcPr>
            <w:tcW w:w="7226" w:type="dxa"/>
          </w:tcPr>
          <w:p w14:paraId="038BCF96" w14:textId="63DB6268" w:rsidR="009E4289" w:rsidRPr="00BB0EF9" w:rsidRDefault="009E4289" w:rsidP="0072021F">
            <w:pPr>
              <w:ind w:left="567" w:right="569"/>
              <w:jc w:val="center"/>
              <w:rPr>
                <w:sz w:val="18"/>
                <w:lang w:val="en-US"/>
              </w:rPr>
            </w:pPr>
            <w:r w:rsidRPr="00BB0EF9">
              <w:rPr>
                <w:b/>
                <w:sz w:val="18"/>
                <w:lang w:val="en-US"/>
              </w:rPr>
              <w:t>Caption:</w:t>
            </w:r>
            <w:r w:rsidRPr="00BB0EF9">
              <w:rPr>
                <w:sz w:val="18"/>
                <w:lang w:val="en-US"/>
              </w:rPr>
              <w:t xml:space="preserve"> </w:t>
            </w:r>
            <w:r w:rsidR="0072021F">
              <w:rPr>
                <w:sz w:val="18"/>
                <w:lang w:val="en-US"/>
              </w:rPr>
              <w:t xml:space="preserve">Acoustic and thermal imaging systems enable </w:t>
            </w:r>
            <w:r w:rsidR="0072021F" w:rsidRPr="0072021F">
              <w:rPr>
                <w:sz w:val="18"/>
                <w:lang w:val="en-US"/>
              </w:rPr>
              <w:t>noncontact quality assurance, process optimization and 24/7 safety monitoring</w:t>
            </w:r>
          </w:p>
        </w:tc>
      </w:tr>
    </w:tbl>
    <w:p w14:paraId="1FE12B8C" w14:textId="77777777" w:rsidR="009E4289" w:rsidRDefault="009E4289" w:rsidP="009E4289">
      <w:pPr>
        <w:spacing w:line="360" w:lineRule="auto"/>
        <w:jc w:val="both"/>
        <w:rPr>
          <w:lang w:val="en-US"/>
        </w:rPr>
      </w:pPr>
    </w:p>
    <w:p w14:paraId="1F28C4AE" w14:textId="503DA7B5" w:rsidR="00B74A8B" w:rsidRDefault="00484613" w:rsidP="00484613">
      <w:pPr>
        <w:spacing w:line="360" w:lineRule="auto"/>
        <w:jc w:val="both"/>
        <w:rPr>
          <w:lang w:val="en-US"/>
        </w:rPr>
      </w:pPr>
      <w:r>
        <w:rPr>
          <w:lang w:val="en-US"/>
        </w:rPr>
        <w:t>Fixed-installation infrared measuring systems are used to monitor products and assets</w:t>
      </w:r>
      <w:r w:rsidRPr="00107E77">
        <w:rPr>
          <w:lang w:val="en-US"/>
        </w:rPr>
        <w:t xml:space="preserve"> </w:t>
      </w:r>
      <w:r>
        <w:rPr>
          <w:lang w:val="en-US"/>
        </w:rPr>
        <w:t xml:space="preserve">for </w:t>
      </w:r>
      <w:r w:rsidRPr="00A46239">
        <w:rPr>
          <w:lang w:val="en-US"/>
        </w:rPr>
        <w:t>overheating or defined irregularities</w:t>
      </w:r>
      <w:r>
        <w:rPr>
          <w:lang w:val="en-US"/>
        </w:rPr>
        <w:t xml:space="preserve">. </w:t>
      </w:r>
      <w:r w:rsidR="00671CF6">
        <w:rPr>
          <w:lang w:val="en-US"/>
        </w:rPr>
        <w:t>The</w:t>
      </w:r>
      <w:r w:rsidR="00671CF6" w:rsidRPr="00671CF6">
        <w:rPr>
          <w:lang w:val="en-US"/>
        </w:rPr>
        <w:t xml:space="preserve"> </w:t>
      </w:r>
      <w:r w:rsidR="00671CF6">
        <w:rPr>
          <w:lang w:val="en-US"/>
        </w:rPr>
        <w:t>ThermoView TV40</w:t>
      </w:r>
      <w:r w:rsidR="00671CF6" w:rsidRPr="00671CF6">
        <w:rPr>
          <w:lang w:val="en-US"/>
        </w:rPr>
        <w:t xml:space="preserve"> </w:t>
      </w:r>
      <w:r w:rsidR="00671CF6">
        <w:rPr>
          <w:lang w:val="en-US"/>
        </w:rPr>
        <w:t>industrial-grade thermal imager</w:t>
      </w:r>
      <w:r w:rsidR="00671CF6" w:rsidRPr="00671CF6">
        <w:rPr>
          <w:lang w:val="en-US"/>
        </w:rPr>
        <w:t xml:space="preserve"> </w:t>
      </w:r>
      <w:r w:rsidR="00671CF6">
        <w:rPr>
          <w:lang w:val="en-US"/>
        </w:rPr>
        <w:t>has a temperature measurement range of</w:t>
      </w:r>
      <w:r w:rsidR="00671CF6" w:rsidRPr="00671CF6">
        <w:rPr>
          <w:lang w:val="en-US"/>
        </w:rPr>
        <w:t xml:space="preserve"> </w:t>
      </w:r>
      <w:r w:rsidR="00671CF6">
        <w:rPr>
          <w:lang w:val="en-US"/>
        </w:rPr>
        <w:t>-10 °C to 1200 °C. Featuring an integrated visible-light camera, it</w:t>
      </w:r>
      <w:r>
        <w:rPr>
          <w:lang w:val="en-US"/>
        </w:rPr>
        <w:t xml:space="preserve"> enables</w:t>
      </w:r>
      <w:r w:rsidRPr="00484613">
        <w:rPr>
          <w:lang w:val="en-US"/>
        </w:rPr>
        <w:t xml:space="preserve"> </w:t>
      </w:r>
      <w:r w:rsidRPr="00235AEA">
        <w:rPr>
          <w:lang w:val="en-US"/>
        </w:rPr>
        <w:t xml:space="preserve">easy </w:t>
      </w:r>
      <w:r>
        <w:rPr>
          <w:lang w:val="en-US"/>
        </w:rPr>
        <w:t xml:space="preserve">camera </w:t>
      </w:r>
      <w:r w:rsidRPr="00235AEA">
        <w:rPr>
          <w:lang w:val="en-US"/>
        </w:rPr>
        <w:t>alignment and added detail on blended infrared and visual images</w:t>
      </w:r>
      <w:r>
        <w:rPr>
          <w:lang w:val="en-US"/>
        </w:rPr>
        <w:t xml:space="preserve">. </w:t>
      </w:r>
      <w:r>
        <w:rPr>
          <w:lang w:val="en-US"/>
        </w:rPr>
        <w:lastRenderedPageBreak/>
        <w:t>Users can define various areas of interest with distinct alarm conditions to ensure product quality, efficient fuel use, and proper functioning of machines and equipment.</w:t>
      </w:r>
      <w:r w:rsidRPr="00484613">
        <w:rPr>
          <w:lang w:val="en-US"/>
        </w:rPr>
        <w:t xml:space="preserve"> </w:t>
      </w:r>
      <w:r>
        <w:rPr>
          <w:lang w:val="en-US"/>
        </w:rPr>
        <w:t>Various</w:t>
      </w:r>
      <w:r w:rsidRPr="00E65897">
        <w:rPr>
          <w:lang w:val="en-US"/>
        </w:rPr>
        <w:t xml:space="preserve"> field</w:t>
      </w:r>
      <w:r>
        <w:rPr>
          <w:lang w:val="en-US"/>
        </w:rPr>
        <w:t>-</w:t>
      </w:r>
      <w:r w:rsidRPr="00E65897">
        <w:rPr>
          <w:lang w:val="en-US"/>
        </w:rPr>
        <w:t>interchangeable lens options</w:t>
      </w:r>
      <w:r>
        <w:rPr>
          <w:lang w:val="en-US"/>
        </w:rPr>
        <w:t xml:space="preserve"> including wide-angle lenses</w:t>
      </w:r>
      <w:r w:rsidRPr="00484613">
        <w:rPr>
          <w:lang w:val="en-US"/>
        </w:rPr>
        <w:t xml:space="preserve"> </w:t>
      </w:r>
      <w:r>
        <w:rPr>
          <w:lang w:val="en-US"/>
        </w:rPr>
        <w:t>are</w:t>
      </w:r>
      <w:r w:rsidRPr="00E65897">
        <w:rPr>
          <w:lang w:val="en-US"/>
        </w:rPr>
        <w:t xml:space="preserve"> available</w:t>
      </w:r>
      <w:r>
        <w:rPr>
          <w:lang w:val="en-US"/>
        </w:rPr>
        <w:t>.</w:t>
      </w:r>
      <w:r w:rsidRPr="00484613">
        <w:rPr>
          <w:lang w:val="en-US"/>
        </w:rPr>
        <w:t xml:space="preserve"> </w:t>
      </w:r>
      <w:r>
        <w:rPr>
          <w:lang w:val="en-US"/>
        </w:rPr>
        <w:t>T</w:t>
      </w:r>
      <w:r w:rsidRPr="00235AEA">
        <w:rPr>
          <w:lang w:val="en-US"/>
        </w:rPr>
        <w:t>he Pan and Tilt enclosure</w:t>
      </w:r>
      <w:r>
        <w:rPr>
          <w:lang w:val="en-US"/>
        </w:rPr>
        <w:t xml:space="preserve">, available as an accessory </w:t>
      </w:r>
      <w:r w:rsidRPr="00235AEA">
        <w:rPr>
          <w:lang w:val="en-US"/>
        </w:rPr>
        <w:t xml:space="preserve">for </w:t>
      </w:r>
      <w:r>
        <w:rPr>
          <w:lang w:val="en-US"/>
        </w:rPr>
        <w:t>the</w:t>
      </w:r>
      <w:r w:rsidRPr="00235AEA">
        <w:rPr>
          <w:lang w:val="en-US"/>
        </w:rPr>
        <w:t xml:space="preserve"> ThermoView TV40 thermal imaging camera</w:t>
      </w:r>
      <w:r>
        <w:rPr>
          <w:lang w:val="en-US"/>
        </w:rPr>
        <w:t>, e</w:t>
      </w:r>
      <w:r w:rsidRPr="00235AEA">
        <w:rPr>
          <w:lang w:val="en-US"/>
        </w:rPr>
        <w:t>nabl</w:t>
      </w:r>
      <w:r>
        <w:rPr>
          <w:lang w:val="en-US"/>
        </w:rPr>
        <w:t>es</w:t>
      </w:r>
      <w:r w:rsidRPr="00235AEA">
        <w:rPr>
          <w:lang w:val="en-US"/>
        </w:rPr>
        <w:t xml:space="preserve"> large-area monitoring for temperature irregularities</w:t>
      </w:r>
      <w:r>
        <w:rPr>
          <w:lang w:val="en-US"/>
        </w:rPr>
        <w:t>.</w:t>
      </w:r>
      <w:r w:rsidR="009E4289">
        <w:rPr>
          <w:lang w:val="en-US"/>
        </w:rPr>
        <w:t xml:space="preserve"> </w:t>
      </w:r>
      <w:r w:rsidR="00B74A8B">
        <w:rPr>
          <w:lang w:val="en-US"/>
        </w:rPr>
        <w:t>Another highlighted product line, the Raytek Compact MI3</w:t>
      </w:r>
      <w:r w:rsidR="00B74A8B" w:rsidRPr="00B74A8B">
        <w:rPr>
          <w:lang w:val="en-US"/>
        </w:rPr>
        <w:t xml:space="preserve"> </w:t>
      </w:r>
      <w:r w:rsidR="00B74A8B">
        <w:rPr>
          <w:lang w:val="en-US"/>
        </w:rPr>
        <w:t>pyrometer series, is designed especially for easy integration in plants and machines.</w:t>
      </w:r>
      <w:r w:rsidR="00B74A8B" w:rsidRPr="00B74A8B">
        <w:rPr>
          <w:lang w:val="en-US"/>
        </w:rPr>
        <w:t xml:space="preserve"> The innovative multiple sensing head interface, which can support up to</w:t>
      </w:r>
      <w:r w:rsidR="00B74A8B">
        <w:rPr>
          <w:lang w:val="en-US"/>
        </w:rPr>
        <w:t xml:space="preserve"> eight</w:t>
      </w:r>
      <w:r w:rsidR="00B74A8B" w:rsidRPr="00B74A8B">
        <w:rPr>
          <w:lang w:val="en-US"/>
        </w:rPr>
        <w:t xml:space="preserve"> individually addressable heads per communication box, reduces sensor cost, simplifies sensor installation and applications troubleshooting, and provides the lowest cost per measurement point.</w:t>
      </w:r>
      <w:r w:rsidR="00B74A8B">
        <w:rPr>
          <w:lang w:val="en-US"/>
        </w:rPr>
        <w:t xml:space="preserve"> Various spectral models for different temperature ranges and industrial applications are available. The series also comprises </w:t>
      </w:r>
      <w:r w:rsidR="00B74A8B" w:rsidRPr="00B74A8B">
        <w:rPr>
          <w:lang w:val="en-US"/>
        </w:rPr>
        <w:t>ATEX/IECEx</w:t>
      </w:r>
      <w:r w:rsidR="00B74A8B">
        <w:rPr>
          <w:lang w:val="en-US"/>
        </w:rPr>
        <w:t>-</w:t>
      </w:r>
      <w:r w:rsidR="00B74A8B" w:rsidRPr="00B74A8B">
        <w:rPr>
          <w:lang w:val="en-US"/>
        </w:rPr>
        <w:t>certified sensors</w:t>
      </w:r>
      <w:r w:rsidR="00B74A8B">
        <w:rPr>
          <w:lang w:val="en-US"/>
        </w:rPr>
        <w:t>.</w:t>
      </w:r>
    </w:p>
    <w:p w14:paraId="33A04C05" w14:textId="40FA33A4" w:rsidR="00B87880" w:rsidRPr="00AC5CA1" w:rsidRDefault="00B87880" w:rsidP="00B87880">
      <w:pPr>
        <w:jc w:val="both"/>
        <w:rPr>
          <w:b/>
          <w:bCs/>
          <w:lang w:val="en-US"/>
        </w:rPr>
      </w:pPr>
      <w:r w:rsidRPr="00AC5CA1">
        <w:rPr>
          <w:b/>
          <w:bCs/>
          <w:lang w:val="en-US"/>
        </w:rPr>
        <w:t xml:space="preserve">Fluke Process Instruments at the </w:t>
      </w:r>
      <w:r>
        <w:rPr>
          <w:b/>
          <w:bCs/>
          <w:lang w:val="en-US"/>
        </w:rPr>
        <w:t>SPS</w:t>
      </w:r>
      <w:r w:rsidRPr="00AC5CA1">
        <w:rPr>
          <w:b/>
          <w:bCs/>
          <w:lang w:val="en-US"/>
        </w:rPr>
        <w:t xml:space="preserve"> trade fair</w:t>
      </w:r>
    </w:p>
    <w:p w14:paraId="279122C6" w14:textId="1F513A3D" w:rsidR="00B87880" w:rsidRPr="00AC5CA1" w:rsidRDefault="00B87880" w:rsidP="00B87880">
      <w:pPr>
        <w:jc w:val="both"/>
        <w:rPr>
          <w:b/>
          <w:bCs/>
          <w:lang w:val="en-US"/>
        </w:rPr>
      </w:pPr>
      <w:r>
        <w:rPr>
          <w:b/>
          <w:bCs/>
          <w:lang w:val="en-US"/>
        </w:rPr>
        <w:t>Nuremberg</w:t>
      </w:r>
      <w:r w:rsidRPr="00AC5CA1">
        <w:rPr>
          <w:b/>
          <w:bCs/>
          <w:lang w:val="en-US"/>
        </w:rPr>
        <w:t xml:space="preserve">, Germany, </w:t>
      </w:r>
      <w:r>
        <w:rPr>
          <w:b/>
          <w:bCs/>
          <w:lang w:val="en-US"/>
        </w:rPr>
        <w:t>23</w:t>
      </w:r>
      <w:r w:rsidRPr="00AC5CA1">
        <w:rPr>
          <w:b/>
          <w:bCs/>
          <w:lang w:val="en-US"/>
        </w:rPr>
        <w:t xml:space="preserve"> – </w:t>
      </w:r>
      <w:r>
        <w:rPr>
          <w:b/>
          <w:bCs/>
          <w:lang w:val="en-US"/>
        </w:rPr>
        <w:t>25</w:t>
      </w:r>
      <w:r w:rsidRPr="00AC5CA1">
        <w:rPr>
          <w:b/>
          <w:bCs/>
          <w:lang w:val="en-US"/>
        </w:rPr>
        <w:t xml:space="preserve"> November 2021</w:t>
      </w:r>
    </w:p>
    <w:p w14:paraId="05EFE04C" w14:textId="3FACE253" w:rsidR="00B87880" w:rsidRPr="00AC5CA1" w:rsidRDefault="00B87880" w:rsidP="00B87880">
      <w:pPr>
        <w:jc w:val="both"/>
        <w:rPr>
          <w:b/>
          <w:bCs/>
          <w:lang w:val="en-US"/>
        </w:rPr>
      </w:pPr>
      <w:r w:rsidRPr="00AC5CA1">
        <w:rPr>
          <w:b/>
          <w:bCs/>
          <w:lang w:val="en-US"/>
        </w:rPr>
        <w:t xml:space="preserve">Hall </w:t>
      </w:r>
      <w:r>
        <w:rPr>
          <w:b/>
          <w:bCs/>
          <w:lang w:val="en-US"/>
        </w:rPr>
        <w:t>7</w:t>
      </w:r>
      <w:r w:rsidRPr="00AC5CA1">
        <w:rPr>
          <w:b/>
          <w:bCs/>
          <w:lang w:val="en-US"/>
        </w:rPr>
        <w:t xml:space="preserve">A, Stand </w:t>
      </w:r>
      <w:r>
        <w:rPr>
          <w:b/>
          <w:bCs/>
          <w:lang w:val="en-US"/>
        </w:rPr>
        <w:t>530</w:t>
      </w:r>
    </w:p>
    <w:p w14:paraId="47FA0933" w14:textId="615CE209" w:rsidR="00852BC9" w:rsidRDefault="00852BC9">
      <w:pPr>
        <w:spacing w:line="360" w:lineRule="auto"/>
        <w:jc w:val="both"/>
        <w:rPr>
          <w:lang w:val="en-US"/>
        </w:rPr>
      </w:pPr>
    </w:p>
    <w:p w14:paraId="43585640" w14:textId="68579E26" w:rsidR="00484613" w:rsidRDefault="00484613">
      <w:pPr>
        <w:spacing w:line="360" w:lineRule="auto"/>
        <w:jc w:val="both"/>
        <w:rPr>
          <w:lang w:val="en-US"/>
        </w:rPr>
      </w:pPr>
    </w:p>
    <w:p w14:paraId="045AF804" w14:textId="30E96D9F" w:rsidR="009E4289" w:rsidRDefault="009E4289">
      <w:pPr>
        <w:spacing w:line="360" w:lineRule="auto"/>
        <w:jc w:val="both"/>
        <w:rPr>
          <w:lang w:val="en-US"/>
        </w:rPr>
      </w:pPr>
    </w:p>
    <w:p w14:paraId="61A81CFC" w14:textId="096CC99E" w:rsidR="009E4289" w:rsidRDefault="009E4289">
      <w:pPr>
        <w:spacing w:line="360" w:lineRule="auto"/>
        <w:jc w:val="both"/>
        <w:rPr>
          <w:lang w:val="en-US"/>
        </w:rPr>
      </w:pPr>
    </w:p>
    <w:p w14:paraId="2D7F57B7" w14:textId="0954CC7E" w:rsidR="009E4289" w:rsidRDefault="009E4289">
      <w:pPr>
        <w:spacing w:line="360" w:lineRule="auto"/>
        <w:jc w:val="both"/>
        <w:rPr>
          <w:lang w:val="en-US"/>
        </w:rPr>
      </w:pPr>
    </w:p>
    <w:p w14:paraId="1535BC6B" w14:textId="498A02A7" w:rsidR="009E4289" w:rsidRDefault="009E4289">
      <w:pPr>
        <w:spacing w:line="360" w:lineRule="auto"/>
        <w:jc w:val="both"/>
        <w:rPr>
          <w:lang w:val="en-US"/>
        </w:rPr>
      </w:pPr>
    </w:p>
    <w:p w14:paraId="4E9499D5" w14:textId="35DE6010" w:rsidR="009E4289" w:rsidRDefault="009E4289">
      <w:pPr>
        <w:spacing w:line="360" w:lineRule="auto"/>
        <w:jc w:val="both"/>
        <w:rPr>
          <w:lang w:val="en-US"/>
        </w:rPr>
      </w:pPr>
    </w:p>
    <w:p w14:paraId="2F181DEE" w14:textId="4B40FE50" w:rsidR="009E4289" w:rsidRDefault="009E4289">
      <w:pPr>
        <w:spacing w:line="360" w:lineRule="auto"/>
        <w:jc w:val="both"/>
        <w:rPr>
          <w:lang w:val="en-US"/>
        </w:rPr>
      </w:pPr>
    </w:p>
    <w:p w14:paraId="17692E83" w14:textId="77777777" w:rsidR="009E4289" w:rsidRPr="00BB0EF9" w:rsidRDefault="009E4289">
      <w:pPr>
        <w:spacing w:line="360" w:lineRule="auto"/>
        <w:jc w:val="both"/>
        <w:rPr>
          <w:lang w:val="en-US"/>
        </w:rPr>
      </w:pPr>
    </w:p>
    <w:p w14:paraId="5E3FC1F1" w14:textId="77777777" w:rsidR="00761C05" w:rsidRPr="00BB0EF9" w:rsidRDefault="00761C05" w:rsidP="00761C05">
      <w:pPr>
        <w:jc w:val="both"/>
        <w:rPr>
          <w:lang w:val="en-US"/>
        </w:rPr>
      </w:pPr>
    </w:p>
    <w:tbl>
      <w:tblPr>
        <w:tblW w:w="0" w:type="auto"/>
        <w:tblLayout w:type="fixed"/>
        <w:tblLook w:val="04A0" w:firstRow="1" w:lastRow="0" w:firstColumn="1" w:lastColumn="0" w:noHBand="0" w:noVBand="1"/>
      </w:tblPr>
      <w:tblGrid>
        <w:gridCol w:w="1189"/>
        <w:gridCol w:w="3794"/>
        <w:gridCol w:w="1165"/>
        <w:gridCol w:w="1154"/>
      </w:tblGrid>
      <w:tr w:rsidR="00761C05" w:rsidRPr="004E3821" w14:paraId="3A29E3CE" w14:textId="77777777" w:rsidTr="00187662">
        <w:tc>
          <w:tcPr>
            <w:tcW w:w="1189" w:type="dxa"/>
            <w:shd w:val="clear" w:color="auto" w:fill="auto"/>
          </w:tcPr>
          <w:p w14:paraId="4F002147" w14:textId="77777777" w:rsidR="00761C05" w:rsidRPr="004E3821" w:rsidRDefault="005A19BF" w:rsidP="00187662">
            <w:pPr>
              <w:jc w:val="both"/>
              <w:rPr>
                <w:sz w:val="18"/>
                <w:szCs w:val="18"/>
                <w:lang w:val="en-US"/>
              </w:rPr>
            </w:pPr>
            <w:r w:rsidRPr="004E3821">
              <w:rPr>
                <w:sz w:val="18"/>
                <w:szCs w:val="18"/>
                <w:lang w:val="en-US"/>
              </w:rPr>
              <w:t>Image/</w:t>
            </w:r>
            <w:r w:rsidR="00761C05" w:rsidRPr="004E3821">
              <w:rPr>
                <w:sz w:val="18"/>
                <w:szCs w:val="18"/>
                <w:lang w:val="en-US"/>
              </w:rPr>
              <w:t>s:</w:t>
            </w:r>
          </w:p>
        </w:tc>
        <w:tc>
          <w:tcPr>
            <w:tcW w:w="3794" w:type="dxa"/>
            <w:shd w:val="clear" w:color="auto" w:fill="auto"/>
          </w:tcPr>
          <w:p w14:paraId="53097BC1" w14:textId="10A3ADA8" w:rsidR="00761C05" w:rsidRPr="004E3821" w:rsidRDefault="005E0469" w:rsidP="00187662">
            <w:pPr>
              <w:jc w:val="both"/>
              <w:rPr>
                <w:sz w:val="18"/>
                <w:szCs w:val="18"/>
                <w:lang w:val="en-US"/>
              </w:rPr>
            </w:pPr>
            <w:r w:rsidRPr="00960D88">
              <w:rPr>
                <w:sz w:val="18"/>
                <w:szCs w:val="18"/>
              </w:rPr>
              <w:t>sv600__tv40</w:t>
            </w:r>
          </w:p>
        </w:tc>
        <w:tc>
          <w:tcPr>
            <w:tcW w:w="1165" w:type="dxa"/>
            <w:shd w:val="clear" w:color="auto" w:fill="auto"/>
          </w:tcPr>
          <w:p w14:paraId="2DDD8896" w14:textId="77777777" w:rsidR="00761C05" w:rsidRPr="004E3821" w:rsidRDefault="00761C05" w:rsidP="00187662">
            <w:pPr>
              <w:jc w:val="both"/>
              <w:rPr>
                <w:sz w:val="18"/>
                <w:szCs w:val="18"/>
                <w:lang w:val="en-US"/>
              </w:rPr>
            </w:pPr>
            <w:r w:rsidRPr="004E3821">
              <w:rPr>
                <w:sz w:val="18"/>
                <w:lang w:val="en-US"/>
              </w:rPr>
              <w:t>Characters:</w:t>
            </w:r>
          </w:p>
        </w:tc>
        <w:tc>
          <w:tcPr>
            <w:tcW w:w="1154" w:type="dxa"/>
            <w:shd w:val="clear" w:color="auto" w:fill="auto"/>
          </w:tcPr>
          <w:p w14:paraId="26CDA46E" w14:textId="1678CA34" w:rsidR="00761C05" w:rsidRPr="004E3821" w:rsidRDefault="00D50FD4" w:rsidP="00187662">
            <w:pPr>
              <w:jc w:val="right"/>
              <w:rPr>
                <w:sz w:val="18"/>
                <w:szCs w:val="18"/>
                <w:lang w:val="en-US"/>
              </w:rPr>
            </w:pPr>
            <w:r>
              <w:rPr>
                <w:sz w:val="18"/>
                <w:lang w:val="en-US"/>
              </w:rPr>
              <w:t>2311</w:t>
            </w:r>
          </w:p>
        </w:tc>
      </w:tr>
      <w:tr w:rsidR="00761C05" w:rsidRPr="004E3821" w14:paraId="4286551C" w14:textId="77777777" w:rsidTr="004E3821">
        <w:tc>
          <w:tcPr>
            <w:tcW w:w="1189" w:type="dxa"/>
            <w:shd w:val="clear" w:color="auto" w:fill="auto"/>
          </w:tcPr>
          <w:p w14:paraId="7415397D" w14:textId="77777777" w:rsidR="00761C05" w:rsidRPr="004E3821" w:rsidRDefault="00761C05" w:rsidP="00187662">
            <w:pPr>
              <w:spacing w:before="120"/>
              <w:jc w:val="both"/>
              <w:rPr>
                <w:sz w:val="18"/>
                <w:szCs w:val="18"/>
                <w:lang w:val="en-US"/>
              </w:rPr>
            </w:pPr>
            <w:r w:rsidRPr="004E3821">
              <w:rPr>
                <w:sz w:val="18"/>
                <w:lang w:val="en-US"/>
              </w:rPr>
              <w:t>File name:</w:t>
            </w:r>
          </w:p>
        </w:tc>
        <w:tc>
          <w:tcPr>
            <w:tcW w:w="3794" w:type="dxa"/>
            <w:shd w:val="clear" w:color="auto" w:fill="auto"/>
            <w:vAlign w:val="bottom"/>
          </w:tcPr>
          <w:p w14:paraId="6D4B6093" w14:textId="78DADD97" w:rsidR="00761C05" w:rsidRPr="00407C7A" w:rsidRDefault="00407C7A" w:rsidP="00187662">
            <w:pPr>
              <w:spacing w:before="120"/>
              <w:jc w:val="both"/>
              <w:rPr>
                <w:sz w:val="18"/>
                <w:szCs w:val="18"/>
                <w:lang w:val="en-US"/>
              </w:rPr>
            </w:pPr>
            <w:r w:rsidRPr="00407C7A">
              <w:rPr>
                <w:sz w:val="18"/>
                <w:szCs w:val="18"/>
                <w:lang w:val="en-US"/>
              </w:rPr>
              <w:t>202110021_pm_sps_trade_fair_preview_en</w:t>
            </w:r>
          </w:p>
        </w:tc>
        <w:tc>
          <w:tcPr>
            <w:tcW w:w="1165" w:type="dxa"/>
            <w:shd w:val="clear" w:color="auto" w:fill="auto"/>
          </w:tcPr>
          <w:p w14:paraId="7FC4E474" w14:textId="77777777" w:rsidR="00761C05" w:rsidRPr="004E3821" w:rsidRDefault="00761C05" w:rsidP="00187662">
            <w:pPr>
              <w:spacing w:before="120"/>
              <w:jc w:val="both"/>
              <w:rPr>
                <w:sz w:val="18"/>
                <w:szCs w:val="18"/>
                <w:lang w:val="en-US"/>
              </w:rPr>
            </w:pPr>
            <w:r w:rsidRPr="004E3821">
              <w:rPr>
                <w:sz w:val="18"/>
                <w:lang w:val="en-US"/>
              </w:rPr>
              <w:t>Date:</w:t>
            </w:r>
          </w:p>
        </w:tc>
        <w:tc>
          <w:tcPr>
            <w:tcW w:w="1154" w:type="dxa"/>
            <w:shd w:val="clear" w:color="auto" w:fill="auto"/>
          </w:tcPr>
          <w:p w14:paraId="3F7D3C7D" w14:textId="0323D442" w:rsidR="00761C05" w:rsidRPr="004E3821" w:rsidRDefault="008C5DAF" w:rsidP="00187662">
            <w:pPr>
              <w:spacing w:before="120"/>
              <w:jc w:val="right"/>
              <w:rPr>
                <w:sz w:val="18"/>
                <w:szCs w:val="18"/>
                <w:lang w:val="en-US"/>
              </w:rPr>
            </w:pPr>
            <w:r>
              <w:rPr>
                <w:sz w:val="18"/>
                <w:lang w:val="en-US"/>
              </w:rPr>
              <w:t>11-02-2021</w:t>
            </w:r>
          </w:p>
        </w:tc>
      </w:tr>
      <w:tr w:rsidR="004E3821" w:rsidRPr="005E0469" w14:paraId="34919F80" w14:textId="77777777" w:rsidTr="004E3821">
        <w:tc>
          <w:tcPr>
            <w:tcW w:w="7302" w:type="dxa"/>
            <w:gridSpan w:val="4"/>
            <w:tcBorders>
              <w:bottom w:val="single" w:sz="4" w:space="0" w:color="auto"/>
            </w:tcBorders>
            <w:shd w:val="clear" w:color="auto" w:fill="auto"/>
          </w:tcPr>
          <w:p w14:paraId="4AD8FA48" w14:textId="77777777" w:rsidR="004E3821" w:rsidRPr="004E3821" w:rsidRDefault="004E3821" w:rsidP="004E3821">
            <w:pPr>
              <w:spacing w:before="120" w:after="120"/>
              <w:rPr>
                <w:b/>
                <w:sz w:val="16"/>
                <w:lang w:val="en-US"/>
              </w:rPr>
            </w:pPr>
            <w:r w:rsidRPr="004E3821">
              <w:rPr>
                <w:b/>
                <w:sz w:val="16"/>
                <w:lang w:val="en-US"/>
              </w:rPr>
              <w:t>About Fluke Process Instruments</w:t>
            </w:r>
          </w:p>
          <w:p w14:paraId="010672DA" w14:textId="77777777" w:rsidR="004E3821" w:rsidRPr="004E3821" w:rsidRDefault="004E3821" w:rsidP="004E3821">
            <w:pPr>
              <w:jc w:val="both"/>
              <w:rPr>
                <w:sz w:val="16"/>
                <w:lang w:val="en-US"/>
              </w:rPr>
            </w:pPr>
            <w:r w:rsidRPr="004E3821">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150 years in manufacturing the world’s finest temperature measurement tools and devices.</w:t>
            </w:r>
          </w:p>
          <w:p w14:paraId="6F70CEBD" w14:textId="77777777" w:rsidR="004E3821" w:rsidRPr="004E3821" w:rsidRDefault="004E3821" w:rsidP="004E3821">
            <w:pPr>
              <w:spacing w:before="120" w:after="120"/>
              <w:rPr>
                <w:b/>
                <w:sz w:val="16"/>
                <w:lang w:val="en-US"/>
              </w:rPr>
            </w:pPr>
            <w:r w:rsidRPr="004E3821">
              <w:rPr>
                <w:b/>
                <w:sz w:val="16"/>
                <w:lang w:val="en-US"/>
              </w:rPr>
              <w:t>About Fluke</w:t>
            </w:r>
          </w:p>
          <w:p w14:paraId="241E2C2E" w14:textId="1224A4AE" w:rsidR="004E3821" w:rsidRPr="004E3821" w:rsidRDefault="004E3821" w:rsidP="004E3821">
            <w:pPr>
              <w:spacing w:after="120"/>
              <w:jc w:val="both"/>
              <w:rPr>
                <w:sz w:val="18"/>
                <w:lang w:val="en-US"/>
              </w:rPr>
            </w:pPr>
            <w:r w:rsidRPr="004E3821">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tc>
      </w:tr>
      <w:tr w:rsidR="00761C05" w:rsidRPr="004E3821" w14:paraId="2AE236A6" w14:textId="77777777" w:rsidTr="004E3821">
        <w:tc>
          <w:tcPr>
            <w:tcW w:w="4983" w:type="dxa"/>
            <w:gridSpan w:val="2"/>
            <w:tcBorders>
              <w:top w:val="single" w:sz="4" w:space="0" w:color="auto"/>
            </w:tcBorders>
            <w:shd w:val="clear" w:color="auto" w:fill="auto"/>
          </w:tcPr>
          <w:p w14:paraId="270D7A1D" w14:textId="77777777" w:rsidR="00153FEA" w:rsidRPr="004E3821" w:rsidRDefault="00153FEA" w:rsidP="004E3821">
            <w:pPr>
              <w:spacing w:before="120"/>
              <w:rPr>
                <w:b/>
                <w:lang w:val="en-US"/>
              </w:rPr>
            </w:pPr>
            <w:r w:rsidRPr="004E3821">
              <w:rPr>
                <w:b/>
                <w:lang w:val="en-US"/>
              </w:rPr>
              <w:t>Contact:</w:t>
            </w:r>
          </w:p>
          <w:p w14:paraId="4B128293" w14:textId="77777777" w:rsidR="00153FEA" w:rsidRPr="004E3821" w:rsidRDefault="00153FEA" w:rsidP="005961BE">
            <w:pPr>
              <w:pStyle w:val="berschrift2"/>
              <w:spacing w:before="60" w:after="60"/>
              <w:ind w:right="-68"/>
              <w:jc w:val="left"/>
              <w:rPr>
                <w:sz w:val="20"/>
                <w:lang w:val="en-US"/>
              </w:rPr>
            </w:pPr>
            <w:r w:rsidRPr="004E3821">
              <w:rPr>
                <w:sz w:val="20"/>
                <w:lang w:val="en-US"/>
              </w:rPr>
              <w:t>Fluke Process Instruments GmbH</w:t>
            </w:r>
          </w:p>
          <w:p w14:paraId="20282BA7" w14:textId="77777777" w:rsidR="00153FEA" w:rsidRPr="004E3821" w:rsidRDefault="00153FEA" w:rsidP="00153FEA">
            <w:pPr>
              <w:rPr>
                <w:lang w:val="en-US"/>
              </w:rPr>
            </w:pPr>
            <w:r w:rsidRPr="004E3821">
              <w:rPr>
                <w:lang w:val="en-US"/>
              </w:rPr>
              <w:t>Blankenburger Str. 135</w:t>
            </w:r>
          </w:p>
          <w:p w14:paraId="401F6EE0" w14:textId="77777777" w:rsidR="00153FEA" w:rsidRPr="004E3821" w:rsidRDefault="00153FEA" w:rsidP="00153FEA">
            <w:pPr>
              <w:rPr>
                <w:lang w:val="en-US"/>
              </w:rPr>
            </w:pPr>
            <w:r w:rsidRPr="004E3821">
              <w:rPr>
                <w:lang w:val="en-US"/>
              </w:rPr>
              <w:t>13127 Berlin</w:t>
            </w:r>
          </w:p>
          <w:p w14:paraId="10ED4C9D" w14:textId="77777777" w:rsidR="00153FEA" w:rsidRPr="004E3821" w:rsidRDefault="00153FEA" w:rsidP="00187662">
            <w:pPr>
              <w:jc w:val="both"/>
              <w:rPr>
                <w:lang w:val="en-US"/>
              </w:rPr>
            </w:pPr>
            <w:r w:rsidRPr="004E3821">
              <w:rPr>
                <w:lang w:val="en-US"/>
              </w:rPr>
              <w:t>Germany</w:t>
            </w:r>
          </w:p>
          <w:p w14:paraId="7AA0D037" w14:textId="77777777" w:rsidR="00153FEA" w:rsidRPr="004E3821" w:rsidRDefault="00153FEA" w:rsidP="00187662">
            <w:pPr>
              <w:spacing w:before="60"/>
              <w:rPr>
                <w:lang w:val="en-US"/>
              </w:rPr>
            </w:pPr>
            <w:r w:rsidRPr="004E3821">
              <w:rPr>
                <w:lang w:val="en-US"/>
              </w:rPr>
              <w:t>Phone: +49 . 30 . 478 008-0</w:t>
            </w:r>
          </w:p>
          <w:p w14:paraId="0660BC21" w14:textId="77777777" w:rsidR="00572EBA" w:rsidRPr="004E3821" w:rsidRDefault="00572EBA" w:rsidP="00187662">
            <w:pPr>
              <w:jc w:val="both"/>
              <w:rPr>
                <w:lang w:val="en-US"/>
              </w:rPr>
            </w:pPr>
            <w:r w:rsidRPr="004E3821">
              <w:rPr>
                <w:lang w:val="en-US"/>
              </w:rPr>
              <w:t xml:space="preserve">Email: </w:t>
            </w:r>
            <w:hyperlink r:id="rId8" w:history="1">
              <w:r w:rsidRPr="004E3821">
                <w:rPr>
                  <w:rStyle w:val="Hyperlink"/>
                  <w:lang w:val="en-US"/>
                </w:rPr>
                <w:t>marketing@flukeprocessinstruments.de</w:t>
              </w:r>
            </w:hyperlink>
          </w:p>
          <w:p w14:paraId="481DF210" w14:textId="77777777" w:rsidR="00761C05" w:rsidRPr="004E3821" w:rsidRDefault="00153FEA" w:rsidP="00187662">
            <w:pPr>
              <w:jc w:val="both"/>
              <w:rPr>
                <w:sz w:val="18"/>
                <w:szCs w:val="18"/>
                <w:lang w:val="en-US"/>
              </w:rPr>
            </w:pPr>
            <w:r w:rsidRPr="004E3821">
              <w:rPr>
                <w:lang w:val="en-US"/>
              </w:rPr>
              <w:t xml:space="preserve">Internet: </w:t>
            </w:r>
            <w:hyperlink r:id="rId9" w:history="1">
              <w:r w:rsidRPr="004E3821">
                <w:rPr>
                  <w:rStyle w:val="Hyperlink"/>
                  <w:lang w:val="en-US"/>
                </w:rPr>
                <w:t>www.flukeprocessinstruments.com</w:t>
              </w:r>
            </w:hyperlink>
          </w:p>
        </w:tc>
        <w:tc>
          <w:tcPr>
            <w:tcW w:w="2319" w:type="dxa"/>
            <w:gridSpan w:val="2"/>
            <w:tcBorders>
              <w:top w:val="single" w:sz="4" w:space="0" w:color="auto"/>
            </w:tcBorders>
            <w:shd w:val="clear" w:color="auto" w:fill="auto"/>
          </w:tcPr>
          <w:p w14:paraId="3FDC32DE" w14:textId="77777777" w:rsidR="00761C05" w:rsidRPr="009837E6" w:rsidRDefault="00761C05" w:rsidP="004E3821">
            <w:pPr>
              <w:spacing w:before="360"/>
              <w:jc w:val="both"/>
              <w:rPr>
                <w:sz w:val="16"/>
              </w:rPr>
            </w:pPr>
            <w:r w:rsidRPr="009837E6">
              <w:rPr>
                <w:sz w:val="16"/>
              </w:rPr>
              <w:t>gii die Presse-Agentur GmbH</w:t>
            </w:r>
          </w:p>
          <w:p w14:paraId="7D984D6E" w14:textId="77777777" w:rsidR="00761C05" w:rsidRPr="004E3821" w:rsidRDefault="00761C05" w:rsidP="00E847A7">
            <w:pPr>
              <w:pStyle w:val="Textkrper"/>
              <w:rPr>
                <w:sz w:val="16"/>
                <w:lang w:val="en-US"/>
              </w:rPr>
            </w:pPr>
            <w:r w:rsidRPr="009837E6">
              <w:rPr>
                <w:sz w:val="16"/>
              </w:rPr>
              <w:t xml:space="preserve">Immanuelkirchstr. </w:t>
            </w:r>
            <w:r w:rsidRPr="004E3821">
              <w:rPr>
                <w:sz w:val="16"/>
                <w:lang w:val="en-US"/>
              </w:rPr>
              <w:t>12</w:t>
            </w:r>
          </w:p>
          <w:p w14:paraId="56DF6C8C" w14:textId="77777777" w:rsidR="00761C05" w:rsidRPr="004E3821" w:rsidRDefault="00761C05" w:rsidP="00187662">
            <w:pPr>
              <w:pStyle w:val="Textkrper"/>
              <w:jc w:val="both"/>
              <w:rPr>
                <w:sz w:val="16"/>
                <w:lang w:val="en-US"/>
              </w:rPr>
            </w:pPr>
            <w:r w:rsidRPr="004E3821">
              <w:rPr>
                <w:sz w:val="16"/>
                <w:lang w:val="en-US"/>
              </w:rPr>
              <w:t>10405 Berlin</w:t>
            </w:r>
          </w:p>
          <w:p w14:paraId="54540CCD" w14:textId="77777777" w:rsidR="00761C05" w:rsidRPr="004E3821" w:rsidRDefault="00761C05" w:rsidP="00187662">
            <w:pPr>
              <w:pStyle w:val="Textkrper"/>
              <w:jc w:val="both"/>
              <w:rPr>
                <w:sz w:val="16"/>
                <w:lang w:val="en-US"/>
              </w:rPr>
            </w:pPr>
            <w:r w:rsidRPr="004E3821">
              <w:rPr>
                <w:sz w:val="16"/>
                <w:lang w:val="en-US"/>
              </w:rPr>
              <w:t>Germany</w:t>
            </w:r>
          </w:p>
          <w:p w14:paraId="377BFB6D" w14:textId="77777777" w:rsidR="00761C05" w:rsidRPr="004E3821" w:rsidRDefault="00761C05" w:rsidP="00187662">
            <w:pPr>
              <w:pStyle w:val="Textkrper"/>
              <w:jc w:val="both"/>
              <w:rPr>
                <w:sz w:val="16"/>
                <w:lang w:val="en-US"/>
              </w:rPr>
            </w:pPr>
            <w:r w:rsidRPr="004E3821">
              <w:rPr>
                <w:sz w:val="16"/>
                <w:lang w:val="en-US"/>
              </w:rPr>
              <w:t>Phone: +49 . 30 . 538 965-0</w:t>
            </w:r>
          </w:p>
          <w:p w14:paraId="2A694E1B" w14:textId="77777777" w:rsidR="00153FEA" w:rsidRPr="004E3821" w:rsidRDefault="00761C05" w:rsidP="00187662">
            <w:pPr>
              <w:pStyle w:val="Textkrper"/>
              <w:jc w:val="both"/>
              <w:rPr>
                <w:sz w:val="16"/>
                <w:lang w:val="en-US"/>
              </w:rPr>
            </w:pPr>
            <w:r w:rsidRPr="004E3821">
              <w:rPr>
                <w:sz w:val="16"/>
                <w:lang w:val="en-US"/>
              </w:rPr>
              <w:t xml:space="preserve">Email: </w:t>
            </w:r>
            <w:hyperlink r:id="rId10" w:history="1">
              <w:r w:rsidR="00153FEA" w:rsidRPr="004E3821">
                <w:rPr>
                  <w:rStyle w:val="Hyperlink"/>
                  <w:sz w:val="16"/>
                  <w:lang w:val="en-US"/>
                </w:rPr>
                <w:t>info@gii.de</w:t>
              </w:r>
            </w:hyperlink>
          </w:p>
          <w:p w14:paraId="24E61C8E" w14:textId="77777777" w:rsidR="00153FEA" w:rsidRPr="004E3821" w:rsidRDefault="00761C05" w:rsidP="00187662">
            <w:pPr>
              <w:jc w:val="both"/>
              <w:rPr>
                <w:sz w:val="18"/>
                <w:lang w:val="en-US"/>
              </w:rPr>
            </w:pPr>
            <w:r w:rsidRPr="004E3821">
              <w:rPr>
                <w:sz w:val="16"/>
                <w:lang w:val="en-US"/>
              </w:rPr>
              <w:t xml:space="preserve">Internet: </w:t>
            </w:r>
            <w:hyperlink r:id="rId11" w:history="1">
              <w:r w:rsidR="00153FEA" w:rsidRPr="004E3821">
                <w:rPr>
                  <w:rStyle w:val="Hyperlink"/>
                  <w:sz w:val="16"/>
                  <w:lang w:val="en-US"/>
                </w:rPr>
                <w:t>www.gii.de</w:t>
              </w:r>
            </w:hyperlink>
          </w:p>
        </w:tc>
      </w:tr>
    </w:tbl>
    <w:p w14:paraId="43574796" w14:textId="77777777" w:rsidR="00761C05" w:rsidRPr="004E3821" w:rsidRDefault="00761C05" w:rsidP="00761C05">
      <w:pPr>
        <w:rPr>
          <w:rFonts w:cs="Arial"/>
          <w:lang w:val="en-US"/>
        </w:rPr>
      </w:pPr>
    </w:p>
    <w:sectPr w:rsidR="00761C05" w:rsidRPr="004E3821" w:rsidSect="00D53750">
      <w:headerReference w:type="default" r:id="rId12"/>
      <w:footerReference w:type="default" r:id="rId13"/>
      <w:headerReference w:type="first" r:id="rId14"/>
      <w:footerReference w:type="first" r:id="rId15"/>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5EBF" w14:textId="77777777" w:rsidR="00DE0176" w:rsidRDefault="00DE0176">
      <w:r>
        <w:separator/>
      </w:r>
    </w:p>
  </w:endnote>
  <w:endnote w:type="continuationSeparator" w:id="0">
    <w:p w14:paraId="10281E51" w14:textId="77777777" w:rsidR="00DE0176" w:rsidRDefault="00D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6F27" w14:textId="77777777" w:rsidR="00DE0176" w:rsidRDefault="00DE0176">
      <w:r>
        <w:separator/>
      </w:r>
    </w:p>
  </w:footnote>
  <w:footnote w:type="continuationSeparator" w:id="0">
    <w:p w14:paraId="68EC67B3" w14:textId="77777777" w:rsidR="00DE0176" w:rsidRDefault="00DE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BF3" w14:textId="08A2F21D" w:rsidR="00040C88" w:rsidRPr="003A5A2F" w:rsidRDefault="008C5DAF" w:rsidP="009666B3">
    <w:pPr>
      <w:pStyle w:val="Kopfzeile"/>
      <w:tabs>
        <w:tab w:val="clear" w:pos="4536"/>
        <w:tab w:val="clear" w:pos="9072"/>
      </w:tabs>
      <w:ind w:left="709" w:hanging="709"/>
      <w:rPr>
        <w:rStyle w:val="Seitenzahl"/>
        <w:sz w:val="18"/>
        <w:lang w:val="en-US"/>
      </w:rPr>
    </w:pPr>
    <w:r>
      <w:rPr>
        <w:noProof/>
      </w:rPr>
      <w:pict w14:anchorId="7993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69.5pt;margin-top:-59.0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B87880">
      <w:rPr>
        <w:rStyle w:val="Seitenzahl"/>
        <w:sz w:val="18"/>
        <w:lang w:val="en-US"/>
      </w:rPr>
      <w:t>SPS tradeshow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32B" w14:textId="77777777" w:rsidR="00007664" w:rsidRPr="00007664" w:rsidRDefault="008C5DAF" w:rsidP="00007664">
    <w:pPr>
      <w:pStyle w:val="Kopfzeile"/>
      <w:tabs>
        <w:tab w:val="clear" w:pos="4536"/>
        <w:tab w:val="clear" w:pos="9072"/>
      </w:tabs>
      <w:rPr>
        <w:rFonts w:cs="Arial"/>
        <w:sz w:val="2"/>
        <w:szCs w:val="2"/>
      </w:rPr>
    </w:pPr>
    <w:r>
      <w:rPr>
        <w:noProof/>
      </w:rPr>
      <w:pict w14:anchorId="24213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69.1pt;margin-top:-59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012"/>
    <w:rsid w:val="0001750E"/>
    <w:rsid w:val="00017AE5"/>
    <w:rsid w:val="0003290D"/>
    <w:rsid w:val="00037DFC"/>
    <w:rsid w:val="00040C88"/>
    <w:rsid w:val="00053AAC"/>
    <w:rsid w:val="000553AD"/>
    <w:rsid w:val="00075A4D"/>
    <w:rsid w:val="000A7151"/>
    <w:rsid w:val="000D69D3"/>
    <w:rsid w:val="000E22FB"/>
    <w:rsid w:val="000E3A62"/>
    <w:rsid w:val="001025CD"/>
    <w:rsid w:val="00107E77"/>
    <w:rsid w:val="00114869"/>
    <w:rsid w:val="0012509E"/>
    <w:rsid w:val="00126584"/>
    <w:rsid w:val="001365A3"/>
    <w:rsid w:val="00141BA5"/>
    <w:rsid w:val="00153718"/>
    <w:rsid w:val="00153FEA"/>
    <w:rsid w:val="001549E8"/>
    <w:rsid w:val="00162FF0"/>
    <w:rsid w:val="00175DAF"/>
    <w:rsid w:val="00187662"/>
    <w:rsid w:val="001F66DC"/>
    <w:rsid w:val="00214B1A"/>
    <w:rsid w:val="0023188A"/>
    <w:rsid w:val="0023294C"/>
    <w:rsid w:val="002432B8"/>
    <w:rsid w:val="00244497"/>
    <w:rsid w:val="00245D9A"/>
    <w:rsid w:val="0026287A"/>
    <w:rsid w:val="002756AC"/>
    <w:rsid w:val="00291153"/>
    <w:rsid w:val="00296977"/>
    <w:rsid w:val="002D31DE"/>
    <w:rsid w:val="002E584F"/>
    <w:rsid w:val="002F5CE1"/>
    <w:rsid w:val="002F603A"/>
    <w:rsid w:val="0031283D"/>
    <w:rsid w:val="0034707E"/>
    <w:rsid w:val="003504A6"/>
    <w:rsid w:val="00370B60"/>
    <w:rsid w:val="003A5A2F"/>
    <w:rsid w:val="003C5645"/>
    <w:rsid w:val="003E3390"/>
    <w:rsid w:val="003E653E"/>
    <w:rsid w:val="003F165F"/>
    <w:rsid w:val="0040536F"/>
    <w:rsid w:val="00407C7A"/>
    <w:rsid w:val="00433144"/>
    <w:rsid w:val="00435098"/>
    <w:rsid w:val="00437EA5"/>
    <w:rsid w:val="004828EB"/>
    <w:rsid w:val="004843A0"/>
    <w:rsid w:val="00484613"/>
    <w:rsid w:val="004A77B5"/>
    <w:rsid w:val="004E3821"/>
    <w:rsid w:val="004F40A8"/>
    <w:rsid w:val="00511D97"/>
    <w:rsid w:val="005229EE"/>
    <w:rsid w:val="00572EBA"/>
    <w:rsid w:val="00573C3D"/>
    <w:rsid w:val="00576A45"/>
    <w:rsid w:val="00581EA6"/>
    <w:rsid w:val="005961BE"/>
    <w:rsid w:val="005A19BF"/>
    <w:rsid w:val="005B1B5B"/>
    <w:rsid w:val="005C184F"/>
    <w:rsid w:val="005C4F26"/>
    <w:rsid w:val="005E0469"/>
    <w:rsid w:val="00623087"/>
    <w:rsid w:val="00630C3F"/>
    <w:rsid w:val="00650F41"/>
    <w:rsid w:val="00666285"/>
    <w:rsid w:val="00671CF6"/>
    <w:rsid w:val="0068027F"/>
    <w:rsid w:val="006849E4"/>
    <w:rsid w:val="00696A8F"/>
    <w:rsid w:val="006D7347"/>
    <w:rsid w:val="00712952"/>
    <w:rsid w:val="0072021F"/>
    <w:rsid w:val="00761C05"/>
    <w:rsid w:val="00763653"/>
    <w:rsid w:val="00771698"/>
    <w:rsid w:val="00771C29"/>
    <w:rsid w:val="007723F9"/>
    <w:rsid w:val="007A464C"/>
    <w:rsid w:val="00841631"/>
    <w:rsid w:val="00852BC9"/>
    <w:rsid w:val="008659D9"/>
    <w:rsid w:val="00875B1E"/>
    <w:rsid w:val="00885664"/>
    <w:rsid w:val="008B7180"/>
    <w:rsid w:val="008C5DAF"/>
    <w:rsid w:val="00926EED"/>
    <w:rsid w:val="00956F17"/>
    <w:rsid w:val="009666B3"/>
    <w:rsid w:val="00971439"/>
    <w:rsid w:val="009837E6"/>
    <w:rsid w:val="009C5A68"/>
    <w:rsid w:val="009D568D"/>
    <w:rsid w:val="009E2825"/>
    <w:rsid w:val="009E4289"/>
    <w:rsid w:val="009E559D"/>
    <w:rsid w:val="009F75F2"/>
    <w:rsid w:val="00A20E8B"/>
    <w:rsid w:val="00A27B04"/>
    <w:rsid w:val="00A46239"/>
    <w:rsid w:val="00A6517B"/>
    <w:rsid w:val="00A854FD"/>
    <w:rsid w:val="00AA212E"/>
    <w:rsid w:val="00AB6190"/>
    <w:rsid w:val="00AC402A"/>
    <w:rsid w:val="00B06B96"/>
    <w:rsid w:val="00B43D65"/>
    <w:rsid w:val="00B61FC6"/>
    <w:rsid w:val="00B74A8B"/>
    <w:rsid w:val="00B85A14"/>
    <w:rsid w:val="00B87880"/>
    <w:rsid w:val="00BB0EF9"/>
    <w:rsid w:val="00BC0407"/>
    <w:rsid w:val="00BE0DD0"/>
    <w:rsid w:val="00BF5610"/>
    <w:rsid w:val="00C0638D"/>
    <w:rsid w:val="00C24BDB"/>
    <w:rsid w:val="00C24C8F"/>
    <w:rsid w:val="00C32AA6"/>
    <w:rsid w:val="00C35421"/>
    <w:rsid w:val="00C570A1"/>
    <w:rsid w:val="00CA6CA1"/>
    <w:rsid w:val="00CE53CF"/>
    <w:rsid w:val="00CF1637"/>
    <w:rsid w:val="00D03052"/>
    <w:rsid w:val="00D14EF1"/>
    <w:rsid w:val="00D20506"/>
    <w:rsid w:val="00D238D6"/>
    <w:rsid w:val="00D40866"/>
    <w:rsid w:val="00D44AA1"/>
    <w:rsid w:val="00D50FD4"/>
    <w:rsid w:val="00D53750"/>
    <w:rsid w:val="00D56576"/>
    <w:rsid w:val="00D81613"/>
    <w:rsid w:val="00DD05E8"/>
    <w:rsid w:val="00DE0176"/>
    <w:rsid w:val="00E00544"/>
    <w:rsid w:val="00E00A04"/>
    <w:rsid w:val="00E2029D"/>
    <w:rsid w:val="00E70242"/>
    <w:rsid w:val="00E83782"/>
    <w:rsid w:val="00E90110"/>
    <w:rsid w:val="00EC59E3"/>
    <w:rsid w:val="00EE1264"/>
    <w:rsid w:val="00F201FB"/>
    <w:rsid w:val="00F25F74"/>
    <w:rsid w:val="00F30C35"/>
    <w:rsid w:val="00F55265"/>
    <w:rsid w:val="00F55C68"/>
    <w:rsid w:val="00F6013B"/>
    <w:rsid w:val="00F64BFF"/>
    <w:rsid w:val="00F71043"/>
    <w:rsid w:val="00F94D05"/>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flukeprocessinstrument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i.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gii.de" TargetMode="External"/><Relationship Id="rId4" Type="http://schemas.openxmlformats.org/officeDocument/2006/relationships/webSettings" Target="webSettings.xml"/><Relationship Id="rId9" Type="http://schemas.openxmlformats.org/officeDocument/2006/relationships/hyperlink" Target="http://www.flukeprocessinstrument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4019</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22</cp:revision>
  <cp:lastPrinted>2015-07-29T06:35:00Z</cp:lastPrinted>
  <dcterms:created xsi:type="dcterms:W3CDTF">2020-02-10T07:01:00Z</dcterms:created>
  <dcterms:modified xsi:type="dcterms:W3CDTF">2021-11-02T12:29:00Z</dcterms:modified>
</cp:coreProperties>
</file>