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DE53A33" w14:textId="77777777" w:rsidR="00D73E7C" w:rsidRDefault="00D73E7C">
      <w:pPr>
        <w:rPr>
          <w:b/>
          <w:sz w:val="24"/>
        </w:rPr>
      </w:pPr>
      <w:r>
        <w:rPr>
          <w:sz w:val="40"/>
        </w:rPr>
        <w:t>Presseinformation</w:t>
      </w:r>
    </w:p>
    <w:p w14:paraId="5DF6A4BF" w14:textId="77777777" w:rsidR="00D73E7C" w:rsidRDefault="00D73E7C">
      <w:pPr>
        <w:spacing w:line="360" w:lineRule="auto"/>
        <w:ind w:right="-2"/>
        <w:rPr>
          <w:b/>
          <w:sz w:val="24"/>
        </w:rPr>
      </w:pPr>
    </w:p>
    <w:p w14:paraId="5BF6AECF" w14:textId="77777777" w:rsidR="00D73E7C" w:rsidRDefault="00D73E7C">
      <w:pPr>
        <w:spacing w:line="360" w:lineRule="auto"/>
        <w:ind w:right="-2"/>
      </w:pPr>
    </w:p>
    <w:p w14:paraId="3870A8E9" w14:textId="4793B19A" w:rsidR="009E55CC" w:rsidRPr="00836F3D" w:rsidRDefault="00FC011E" w:rsidP="00EC2F2E">
      <w:pPr>
        <w:spacing w:line="360" w:lineRule="auto"/>
        <w:jc w:val="both"/>
        <w:rPr>
          <w:b/>
          <w:bCs/>
          <w:sz w:val="24"/>
          <w:szCs w:val="24"/>
        </w:rPr>
      </w:pPr>
      <w:r w:rsidRPr="00836F3D">
        <w:rPr>
          <w:b/>
          <w:bCs/>
          <w:sz w:val="24"/>
          <w:szCs w:val="24"/>
        </w:rPr>
        <w:t>Neu</w:t>
      </w:r>
      <w:r w:rsidR="008E466B">
        <w:rPr>
          <w:b/>
          <w:bCs/>
          <w:sz w:val="24"/>
          <w:szCs w:val="24"/>
        </w:rPr>
        <w:t>e</w:t>
      </w:r>
      <w:r w:rsidR="008E466B" w:rsidRPr="00836F3D">
        <w:rPr>
          <w:b/>
          <w:bCs/>
          <w:sz w:val="24"/>
          <w:szCs w:val="24"/>
        </w:rPr>
        <w:t xml:space="preserve"> </w:t>
      </w:r>
      <w:r w:rsidR="009E55CC" w:rsidRPr="00836F3D">
        <w:rPr>
          <w:b/>
          <w:bCs/>
          <w:sz w:val="24"/>
          <w:szCs w:val="24"/>
        </w:rPr>
        <w:t xml:space="preserve">Ringkraftsensoren </w:t>
      </w:r>
      <w:r w:rsidRPr="00836F3D">
        <w:rPr>
          <w:b/>
          <w:bCs/>
          <w:sz w:val="24"/>
          <w:szCs w:val="24"/>
        </w:rPr>
        <w:t>von Inelta</w:t>
      </w:r>
    </w:p>
    <w:p w14:paraId="646A011C" w14:textId="51B971ED" w:rsidR="009E55CC" w:rsidRDefault="009E55CC" w:rsidP="00EC2F2E">
      <w:pPr>
        <w:spacing w:line="360" w:lineRule="auto"/>
        <w:jc w:val="both"/>
      </w:pPr>
    </w:p>
    <w:p w14:paraId="36B0847F" w14:textId="081149C6" w:rsidR="00AB7FA4" w:rsidRDefault="0068180A" w:rsidP="00D90E3A">
      <w:pPr>
        <w:spacing w:line="360" w:lineRule="auto"/>
        <w:jc w:val="both"/>
      </w:pPr>
      <w:r>
        <w:t xml:space="preserve">Inelta erweitert sein </w:t>
      </w:r>
      <w:r w:rsidR="00EA00B5">
        <w:t>Programm</w:t>
      </w:r>
      <w:r>
        <w:t xml:space="preserve"> an kundenspezifisch konfektionierten Sensoren </w:t>
      </w:r>
      <w:r w:rsidR="00D73C4E">
        <w:t>um Ringkraftaufnehmer</w:t>
      </w:r>
      <w:r w:rsidR="00DF4BCF">
        <w:t xml:space="preserve"> </w:t>
      </w:r>
      <w:r w:rsidR="000041F2">
        <w:t>für die</w:t>
      </w:r>
      <w:r w:rsidR="00DF4BCF">
        <w:t xml:space="preserve"> </w:t>
      </w:r>
      <w:r w:rsidR="00D73C4E">
        <w:t xml:space="preserve">Messung </w:t>
      </w:r>
      <w:r w:rsidR="005A216B">
        <w:t xml:space="preserve">axial wirkender </w:t>
      </w:r>
      <w:r w:rsidR="000A586C">
        <w:t>K</w:t>
      </w:r>
      <w:r w:rsidR="00DA1B69">
        <w:t xml:space="preserve">räfte </w:t>
      </w:r>
      <w:r w:rsidR="00E35617">
        <w:t xml:space="preserve">an </w:t>
      </w:r>
      <w:r w:rsidR="00D73C4E">
        <w:t xml:space="preserve">Schrauben, </w:t>
      </w:r>
      <w:r w:rsidR="00E35617">
        <w:t xml:space="preserve">Wellen </w:t>
      </w:r>
      <w:r w:rsidR="00D73C4E">
        <w:t xml:space="preserve">oder </w:t>
      </w:r>
      <w:r w:rsidR="00E35617">
        <w:t>Achsen</w:t>
      </w:r>
      <w:r w:rsidR="00DF4BCF">
        <w:t>.</w:t>
      </w:r>
      <w:r w:rsidR="00D73C4E">
        <w:t xml:space="preserve"> </w:t>
      </w:r>
      <w:r w:rsidR="005029A2">
        <w:t xml:space="preserve">Zu den typischen </w:t>
      </w:r>
      <w:r w:rsidR="003F11C1">
        <w:t>Anwendungen</w:t>
      </w:r>
      <w:r w:rsidR="00F34409">
        <w:t xml:space="preserve"> </w:t>
      </w:r>
      <w:r w:rsidR="005029A2">
        <w:t xml:space="preserve">dieser Sensorbauform, die gleichsam </w:t>
      </w:r>
      <w:r w:rsidR="00941019">
        <w:t xml:space="preserve">als </w:t>
      </w:r>
      <w:r w:rsidR="003F11C1">
        <w:t>„</w:t>
      </w:r>
      <w:r w:rsidR="008331C7" w:rsidRPr="00EE4593">
        <w:t>messende Unterlegscheibe</w:t>
      </w:r>
      <w:r w:rsidR="003F11C1">
        <w:t>“</w:t>
      </w:r>
      <w:r w:rsidR="008331C7" w:rsidRPr="00EE4593">
        <w:t xml:space="preserve"> </w:t>
      </w:r>
      <w:r w:rsidR="003F11C1">
        <w:t>eingesetzt wird</w:t>
      </w:r>
      <w:r w:rsidR="00F34409">
        <w:t xml:space="preserve">, </w:t>
      </w:r>
      <w:r w:rsidR="008331C7">
        <w:t>zähl</w:t>
      </w:r>
      <w:r w:rsidR="00941019">
        <w:t>t</w:t>
      </w:r>
      <w:r w:rsidR="008331C7">
        <w:t xml:space="preserve"> die</w:t>
      </w:r>
      <w:r w:rsidR="00941019">
        <w:t xml:space="preserve"> </w:t>
      </w:r>
      <w:r w:rsidR="00DB32ED">
        <w:t xml:space="preserve">Ermittlung </w:t>
      </w:r>
      <w:r w:rsidR="006A46B8">
        <w:t xml:space="preserve">oder </w:t>
      </w:r>
      <w:r w:rsidR="00941019">
        <w:t xml:space="preserve">Überwachung </w:t>
      </w:r>
      <w:r w:rsidR="006A46B8">
        <w:t xml:space="preserve">von </w:t>
      </w:r>
      <w:r w:rsidR="00207FE6">
        <w:t>Vorspannkräfte</w:t>
      </w:r>
      <w:r w:rsidR="006A46B8">
        <w:t>n</w:t>
      </w:r>
      <w:r w:rsidR="00207FE6">
        <w:t xml:space="preserve"> </w:t>
      </w:r>
      <w:r w:rsidR="006A46B8">
        <w:t xml:space="preserve">bei </w:t>
      </w:r>
      <w:r w:rsidR="00DB32ED">
        <w:t>Verschraubungen</w:t>
      </w:r>
      <w:r w:rsidR="008331C7">
        <w:t xml:space="preserve">. </w:t>
      </w:r>
    </w:p>
    <w:tbl>
      <w:tblPr>
        <w:tblW w:w="0" w:type="auto"/>
        <w:tblLayout w:type="fixed"/>
        <w:tblCellMar>
          <w:left w:w="70" w:type="dxa"/>
          <w:right w:w="70" w:type="dxa"/>
        </w:tblCellMar>
        <w:tblLook w:val="0000" w:firstRow="0" w:lastRow="0" w:firstColumn="0" w:lastColumn="0" w:noHBand="0" w:noVBand="0"/>
      </w:tblPr>
      <w:tblGrid>
        <w:gridCol w:w="7226"/>
      </w:tblGrid>
      <w:tr w:rsidR="00AB7FA4" w14:paraId="2DF1FA95" w14:textId="77777777" w:rsidTr="00EC40DE">
        <w:tc>
          <w:tcPr>
            <w:tcW w:w="7226" w:type="dxa"/>
            <w:shd w:val="clear" w:color="auto" w:fill="auto"/>
          </w:tcPr>
          <w:p w14:paraId="7A3A6999" w14:textId="3765F4C2" w:rsidR="00AB7FA4" w:rsidRDefault="00DC0DB4" w:rsidP="00AB7FA4">
            <w:pPr>
              <w:spacing w:line="360" w:lineRule="auto"/>
              <w:ind w:left="-73"/>
              <w:jc w:val="center"/>
            </w:pPr>
            <w:r>
              <w:rPr>
                <w:noProof/>
              </w:rPr>
              <w:drawing>
                <wp:inline distT="0" distB="0" distL="0" distR="0" wp14:anchorId="5D6B8C92" wp14:editId="53F5733C">
                  <wp:extent cx="3048000" cy="3048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48000" cy="3048000"/>
                          </a:xfrm>
                          <a:prstGeom prst="rect">
                            <a:avLst/>
                          </a:prstGeom>
                        </pic:spPr>
                      </pic:pic>
                    </a:graphicData>
                  </a:graphic>
                </wp:inline>
              </w:drawing>
            </w:r>
          </w:p>
        </w:tc>
      </w:tr>
      <w:tr w:rsidR="00AB7FA4" w14:paraId="6EE31701" w14:textId="77777777" w:rsidTr="00EC40DE">
        <w:tc>
          <w:tcPr>
            <w:tcW w:w="7226" w:type="dxa"/>
            <w:shd w:val="clear" w:color="auto" w:fill="auto"/>
          </w:tcPr>
          <w:p w14:paraId="37270477" w14:textId="12F41AF8" w:rsidR="00AB7FA4" w:rsidRDefault="00AB7FA4" w:rsidP="00EC40DE">
            <w:pPr>
              <w:jc w:val="center"/>
            </w:pPr>
            <w:r>
              <w:rPr>
                <w:b/>
                <w:sz w:val="18"/>
              </w:rPr>
              <w:t>Bild:</w:t>
            </w:r>
            <w:r>
              <w:rPr>
                <w:sz w:val="18"/>
              </w:rPr>
              <w:t xml:space="preserve"> Inelta erweitert sein Programm um kundenspezifische Ringkraftaufnehmer. </w:t>
            </w:r>
          </w:p>
        </w:tc>
      </w:tr>
    </w:tbl>
    <w:p w14:paraId="18F67009" w14:textId="77777777" w:rsidR="00AB7FA4" w:rsidRDefault="00AB7FA4" w:rsidP="00AB7FA4">
      <w:pPr>
        <w:spacing w:line="360" w:lineRule="auto"/>
        <w:jc w:val="both"/>
      </w:pPr>
    </w:p>
    <w:p w14:paraId="005678B6" w14:textId="43515862" w:rsidR="00F34409" w:rsidRDefault="00F02E25" w:rsidP="00D90E3A">
      <w:pPr>
        <w:spacing w:line="360" w:lineRule="auto"/>
        <w:jc w:val="both"/>
      </w:pPr>
      <w:r>
        <w:t xml:space="preserve">Die </w:t>
      </w:r>
      <w:r w:rsidR="00FD5D6D">
        <w:t xml:space="preserve">kompakten </w:t>
      </w:r>
      <w:r w:rsidR="00CD38DC">
        <w:t xml:space="preserve">Modelle der neuen </w:t>
      </w:r>
      <w:r>
        <w:t>Serie</w:t>
      </w:r>
      <w:r w:rsidR="00DE35B3">
        <w:t xml:space="preserve"> </w:t>
      </w:r>
      <w:r w:rsidR="00437D68">
        <w:t xml:space="preserve">verfügen über </w:t>
      </w:r>
      <w:r w:rsidR="00DE35B3">
        <w:t xml:space="preserve">Außendurchmesser bis zu 60 mm </w:t>
      </w:r>
      <w:r w:rsidR="00437D68">
        <w:t xml:space="preserve">und </w:t>
      </w:r>
      <w:r>
        <w:t>erfass</w:t>
      </w:r>
      <w:r w:rsidR="00CD38DC">
        <w:t>en</w:t>
      </w:r>
      <w:r>
        <w:t xml:space="preserve"> </w:t>
      </w:r>
      <w:bookmarkStart w:id="0" w:name="_Hlk92897047"/>
      <w:r>
        <w:t>Druckkräfte bis 200</w:t>
      </w:r>
      <w:r w:rsidR="000041F2">
        <w:t> </w:t>
      </w:r>
      <w:r>
        <w:t>kN</w:t>
      </w:r>
      <w:bookmarkEnd w:id="0"/>
      <w:r w:rsidR="00C01896">
        <w:t xml:space="preserve">. Abhängig von der </w:t>
      </w:r>
      <w:r w:rsidR="00DE35B3">
        <w:t xml:space="preserve">gewünschten </w:t>
      </w:r>
      <w:r w:rsidR="00C01896">
        <w:t xml:space="preserve">Größe </w:t>
      </w:r>
      <w:r w:rsidR="00745601">
        <w:t xml:space="preserve">der </w:t>
      </w:r>
      <w:r w:rsidR="00CD38DC">
        <w:t xml:space="preserve">Durchgangsbohrungen </w:t>
      </w:r>
      <w:r w:rsidR="00DE35B3">
        <w:t xml:space="preserve">beträgt die </w:t>
      </w:r>
      <w:r w:rsidR="00745601">
        <w:t xml:space="preserve">Aufbauhöhe </w:t>
      </w:r>
      <w:r w:rsidR="003E0414">
        <w:t>nur</w:t>
      </w:r>
      <w:r w:rsidR="00DE35B3">
        <w:t xml:space="preserve"> zwischen </w:t>
      </w:r>
      <w:r w:rsidR="00745601">
        <w:t>8</w:t>
      </w:r>
      <w:r w:rsidR="000041F2">
        <w:t> </w:t>
      </w:r>
      <w:r w:rsidR="00745601">
        <w:t xml:space="preserve">mm </w:t>
      </w:r>
      <w:r w:rsidR="000041F2">
        <w:t>und</w:t>
      </w:r>
      <w:r w:rsidR="003E0414">
        <w:t xml:space="preserve"> </w:t>
      </w:r>
      <w:r w:rsidR="00745601">
        <w:t>11</w:t>
      </w:r>
      <w:r w:rsidR="000041F2">
        <w:t> </w:t>
      </w:r>
      <w:r w:rsidR="00745601">
        <w:t>mm</w:t>
      </w:r>
      <w:r w:rsidR="003E0414">
        <w:t xml:space="preserve">. </w:t>
      </w:r>
      <w:r w:rsidR="00126A49">
        <w:t xml:space="preserve">Eine weitere Innovation stellen </w:t>
      </w:r>
      <w:r w:rsidR="003962E4">
        <w:t>Ausführung</w:t>
      </w:r>
      <w:r w:rsidR="00DE2C14">
        <w:t xml:space="preserve">en mit </w:t>
      </w:r>
      <w:r w:rsidR="003962E4">
        <w:t xml:space="preserve">integriertem </w:t>
      </w:r>
      <w:r w:rsidR="0047158A">
        <w:t>Messverstärker</w:t>
      </w:r>
      <w:r w:rsidR="00126A49">
        <w:t xml:space="preserve"> dar</w:t>
      </w:r>
      <w:r w:rsidR="003962E4">
        <w:t>.</w:t>
      </w:r>
      <w:r w:rsidR="00F41C3D">
        <w:t xml:space="preserve"> </w:t>
      </w:r>
      <w:bookmarkStart w:id="1" w:name="_Hlk92964224"/>
      <w:r w:rsidR="00A86752">
        <w:t xml:space="preserve">Mit dem </w:t>
      </w:r>
      <w:r w:rsidR="00A60421" w:rsidRPr="00362C7E">
        <w:t xml:space="preserve">Messprinzip </w:t>
      </w:r>
      <w:r w:rsidR="00A86752">
        <w:t xml:space="preserve">der </w:t>
      </w:r>
      <w:r w:rsidR="00A60421" w:rsidRPr="00362C7E">
        <w:t>DMS-Vollbrücke</w:t>
      </w:r>
      <w:r w:rsidR="00DA4214">
        <w:t xml:space="preserve">, </w:t>
      </w:r>
      <w:r w:rsidR="00A60421" w:rsidRPr="00362C7E">
        <w:t>Verformungskörper</w:t>
      </w:r>
      <w:r w:rsidR="00DA4214">
        <w:t>n</w:t>
      </w:r>
      <w:r w:rsidR="00A60421">
        <w:t xml:space="preserve"> aus </w:t>
      </w:r>
      <w:r w:rsidR="00A60421" w:rsidRPr="00362C7E">
        <w:t xml:space="preserve">Edelstahl </w:t>
      </w:r>
      <w:r w:rsidR="00DA4214">
        <w:t xml:space="preserve">sowie </w:t>
      </w:r>
      <w:r w:rsidR="00A60421">
        <w:t>eine</w:t>
      </w:r>
      <w:r w:rsidR="00A86752">
        <w:t>r</w:t>
      </w:r>
      <w:r w:rsidR="00A60421">
        <w:t xml:space="preserve"> </w:t>
      </w:r>
      <w:r w:rsidR="00A60421" w:rsidRPr="00362C7E">
        <w:t xml:space="preserve">Ebenheit </w:t>
      </w:r>
      <w:r w:rsidR="00A60421">
        <w:t>de</w:t>
      </w:r>
      <w:r w:rsidR="00A60421" w:rsidRPr="00362C7E">
        <w:t xml:space="preserve">r Auflagefläche von nur 0,05 mm </w:t>
      </w:r>
      <w:r w:rsidR="00011C20">
        <w:t xml:space="preserve">gewährleisten die neuen </w:t>
      </w:r>
      <w:r w:rsidR="00A86752">
        <w:t>Ringkraftaufnehme</w:t>
      </w:r>
      <w:r w:rsidR="00DA4214">
        <w:t>r</w:t>
      </w:r>
      <w:r w:rsidR="00A86752">
        <w:t xml:space="preserve"> </w:t>
      </w:r>
      <w:r w:rsidR="00DA4214">
        <w:t xml:space="preserve">sehr </w:t>
      </w:r>
      <w:r w:rsidR="00A60421" w:rsidRPr="00362C7E">
        <w:t>hohe Unempfindlichkeit gegen exzentrisch einwirkende Kräfte</w:t>
      </w:r>
      <w:bookmarkEnd w:id="1"/>
      <w:r w:rsidR="00DA4214">
        <w:t>.</w:t>
      </w:r>
      <w:r w:rsidR="006F6294">
        <w:t xml:space="preserve"> </w:t>
      </w:r>
      <w:r w:rsidR="00251EF1">
        <w:t xml:space="preserve">Die Standardmodelle </w:t>
      </w:r>
      <w:r w:rsidR="00E53652">
        <w:t>werden</w:t>
      </w:r>
      <w:r w:rsidR="006F6294">
        <w:t xml:space="preserve"> </w:t>
      </w:r>
      <w:r w:rsidR="00B7470D">
        <w:t>von Inelta</w:t>
      </w:r>
      <w:r w:rsidR="00E53652">
        <w:t xml:space="preserve"> </w:t>
      </w:r>
      <w:r w:rsidR="00AA15E5" w:rsidRPr="00AA15E5">
        <w:t xml:space="preserve">in vergossener Ausführung </w:t>
      </w:r>
      <w:r w:rsidR="00B7470D">
        <w:t xml:space="preserve">und </w:t>
      </w:r>
      <w:r w:rsidR="00AA15E5" w:rsidRPr="00AA15E5">
        <w:t>zusammen mit einem abgestimmten Messverstärker</w:t>
      </w:r>
      <w:r w:rsidR="00B7470D">
        <w:t xml:space="preserve"> geliefert – bei Bedarf auch mit </w:t>
      </w:r>
      <w:r w:rsidR="00AA15E5" w:rsidRPr="00AA15E5">
        <w:t>integrierter Anzeige in Newton</w:t>
      </w:r>
      <w:r w:rsidR="00B7470D">
        <w:t>-Skalierung</w:t>
      </w:r>
      <w:r w:rsidR="00AA15E5" w:rsidRPr="00AA15E5">
        <w:t>.</w:t>
      </w:r>
      <w:r w:rsidR="00B7470D">
        <w:t xml:space="preserve"> A</w:t>
      </w:r>
      <w:r w:rsidR="00AA15E5">
        <w:t xml:space="preserve">ktuell </w:t>
      </w:r>
      <w:r w:rsidR="0083666C">
        <w:t>befinden</w:t>
      </w:r>
      <w:r w:rsidR="00B92D46">
        <w:t xml:space="preserve"> </w:t>
      </w:r>
      <w:r w:rsidR="0083666C">
        <w:t xml:space="preserve">sich </w:t>
      </w:r>
      <w:r w:rsidR="00331A9F" w:rsidRPr="007A5292">
        <w:t>bei</w:t>
      </w:r>
      <w:r w:rsidR="00331A9F">
        <w:t xml:space="preserve"> </w:t>
      </w:r>
      <w:r w:rsidR="007D34D5">
        <w:t xml:space="preserve">Inelta </w:t>
      </w:r>
      <w:r w:rsidR="00AA15E5">
        <w:t xml:space="preserve">weitere </w:t>
      </w:r>
      <w:r w:rsidR="007D34D5">
        <w:t>Ringkraftaufnehmer-</w:t>
      </w:r>
      <w:r w:rsidR="00AA15E5" w:rsidRPr="00AA15E5">
        <w:t>Versionen</w:t>
      </w:r>
      <w:r w:rsidR="0083666C">
        <w:t xml:space="preserve"> in der Entwicklung</w:t>
      </w:r>
      <w:r w:rsidR="00AA15E5" w:rsidRPr="00AA15E5">
        <w:t>.</w:t>
      </w:r>
    </w:p>
    <w:p w14:paraId="0BDBB1B9" w14:textId="77777777" w:rsidR="00F34409" w:rsidRDefault="00F34409" w:rsidP="00D90E3A">
      <w:pPr>
        <w:spacing w:line="360" w:lineRule="auto"/>
        <w:jc w:val="both"/>
      </w:pPr>
    </w:p>
    <w:p w14:paraId="148F4DC0" w14:textId="77777777" w:rsidR="007860BA" w:rsidRPr="007860BA" w:rsidRDefault="007860BA" w:rsidP="007860BA">
      <w:pPr>
        <w:spacing w:line="360" w:lineRule="auto"/>
        <w:jc w:val="both"/>
        <w:rPr>
          <w:b/>
          <w:bCs/>
        </w:rPr>
      </w:pPr>
      <w:r w:rsidRPr="007860BA">
        <w:rPr>
          <w:b/>
          <w:bCs/>
        </w:rPr>
        <w:lastRenderedPageBreak/>
        <w:t>Anwendungs-Know-how entscheidet</w:t>
      </w:r>
    </w:p>
    <w:p w14:paraId="1E73825C" w14:textId="45FEA1EB" w:rsidR="00D73E7C" w:rsidRDefault="00FB4881">
      <w:pPr>
        <w:spacing w:line="360" w:lineRule="auto"/>
        <w:jc w:val="both"/>
      </w:pPr>
      <w:bookmarkStart w:id="2" w:name="_Hlk76725952"/>
      <w:r w:rsidRPr="00FB4881">
        <w:t xml:space="preserve">Die Zuverlässigkeit einer Messlösung hängt nicht allein vom Einsatz robuster Sensortechnik ab, sondern auch von spezifischen Ausführungsmerkmalen der gewählten Sensormodelle, ihrer anwendungsspezifischen Konfiguration und einer korrekten Platzierung. Als Spezialist für industrielle Sensortechnologie unterstützt </w:t>
      </w:r>
      <w:r>
        <w:t>Inelta</w:t>
      </w:r>
      <w:r w:rsidRPr="00FB4881">
        <w:t xml:space="preserve"> deshalb seine Kunden mit einem umfassendem Applikations-Know-how, eingehender Beratung und führt im Bedarfsfall auch passgenaue Modifikationen seiner Produkte durch.</w:t>
      </w:r>
    </w:p>
    <w:bookmarkEnd w:id="2"/>
    <w:p w14:paraId="505CB579" w14:textId="77777777" w:rsidR="00D73E7C" w:rsidRDefault="00D73E7C">
      <w:pPr>
        <w:spacing w:line="360" w:lineRule="auto"/>
        <w:jc w:val="both"/>
      </w:pPr>
    </w:p>
    <w:p w14:paraId="0FAAC9B0" w14:textId="77777777" w:rsidR="00D73E7C" w:rsidRDefault="00D73E7C">
      <w:pPr>
        <w:spacing w:line="360" w:lineRule="auto"/>
        <w:jc w:val="both"/>
      </w:pPr>
    </w:p>
    <w:p w14:paraId="105A5627" w14:textId="77777777" w:rsidR="00D73E7C" w:rsidRDefault="00D73E7C">
      <w:pPr>
        <w:spacing w:line="360" w:lineRule="auto"/>
        <w:jc w:val="both"/>
      </w:pPr>
    </w:p>
    <w:p w14:paraId="74A7DD6C" w14:textId="167D8EEC" w:rsidR="00D73E7C" w:rsidRDefault="00D73E7C">
      <w:pPr>
        <w:spacing w:line="360" w:lineRule="auto"/>
        <w:jc w:val="both"/>
      </w:pPr>
    </w:p>
    <w:p w14:paraId="69E0B452" w14:textId="6C729DA8" w:rsidR="002930D3" w:rsidRDefault="002930D3">
      <w:pPr>
        <w:spacing w:line="360" w:lineRule="auto"/>
        <w:jc w:val="both"/>
      </w:pPr>
    </w:p>
    <w:p w14:paraId="04171724" w14:textId="04DF8325" w:rsidR="002930D3" w:rsidRDefault="002930D3">
      <w:pPr>
        <w:spacing w:line="360" w:lineRule="auto"/>
        <w:jc w:val="both"/>
      </w:pPr>
    </w:p>
    <w:p w14:paraId="0DB6C55D" w14:textId="37BE26A0" w:rsidR="002930D3" w:rsidRDefault="002930D3">
      <w:pPr>
        <w:spacing w:line="360" w:lineRule="auto"/>
        <w:jc w:val="both"/>
      </w:pPr>
    </w:p>
    <w:p w14:paraId="14DC978D" w14:textId="6DAEC460" w:rsidR="002930D3" w:rsidRDefault="002930D3">
      <w:pPr>
        <w:spacing w:line="360" w:lineRule="auto"/>
        <w:jc w:val="both"/>
      </w:pPr>
    </w:p>
    <w:p w14:paraId="64B09401" w14:textId="77777777" w:rsidR="002930D3" w:rsidRDefault="002930D3">
      <w:pPr>
        <w:spacing w:line="360" w:lineRule="auto"/>
        <w:jc w:val="both"/>
      </w:pPr>
    </w:p>
    <w:p w14:paraId="66E66E78" w14:textId="77777777" w:rsidR="00D73E7C" w:rsidRDefault="00D73E7C">
      <w:pPr>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1151"/>
        <w:gridCol w:w="3881"/>
        <w:gridCol w:w="850"/>
        <w:gridCol w:w="1302"/>
      </w:tblGrid>
      <w:tr w:rsidR="00D73E7C" w14:paraId="1D6CA0E0" w14:textId="77777777">
        <w:trPr>
          <w:cantSplit/>
        </w:trPr>
        <w:tc>
          <w:tcPr>
            <w:tcW w:w="1151" w:type="dxa"/>
            <w:shd w:val="clear" w:color="auto" w:fill="auto"/>
          </w:tcPr>
          <w:p w14:paraId="3128E3B6" w14:textId="77777777" w:rsidR="00D73E7C" w:rsidRDefault="00D73E7C">
            <w:pPr>
              <w:jc w:val="both"/>
              <w:rPr>
                <w:sz w:val="18"/>
              </w:rPr>
            </w:pPr>
            <w:r>
              <w:rPr>
                <w:sz w:val="18"/>
              </w:rPr>
              <w:t>Bilder:</w:t>
            </w:r>
          </w:p>
        </w:tc>
        <w:tc>
          <w:tcPr>
            <w:tcW w:w="3881" w:type="dxa"/>
            <w:shd w:val="clear" w:color="auto" w:fill="auto"/>
          </w:tcPr>
          <w:p w14:paraId="08B48919" w14:textId="79F6EA4A" w:rsidR="00D73E7C" w:rsidRDefault="00F663BA">
            <w:pPr>
              <w:rPr>
                <w:sz w:val="18"/>
              </w:rPr>
            </w:pPr>
            <w:r>
              <w:rPr>
                <w:sz w:val="18"/>
              </w:rPr>
              <w:t>R</w:t>
            </w:r>
            <w:r w:rsidR="00FD6EFE" w:rsidRPr="00FD6EFE">
              <w:rPr>
                <w:sz w:val="18"/>
              </w:rPr>
              <w:t>ingkraftsensor</w:t>
            </w:r>
          </w:p>
        </w:tc>
        <w:tc>
          <w:tcPr>
            <w:tcW w:w="850" w:type="dxa"/>
            <w:shd w:val="clear" w:color="auto" w:fill="auto"/>
          </w:tcPr>
          <w:p w14:paraId="10FC3E9B" w14:textId="77777777" w:rsidR="00D73E7C" w:rsidRDefault="00D73E7C">
            <w:pPr>
              <w:jc w:val="both"/>
              <w:rPr>
                <w:sz w:val="18"/>
              </w:rPr>
            </w:pPr>
            <w:r>
              <w:rPr>
                <w:sz w:val="18"/>
              </w:rPr>
              <w:t>Zeichen:</w:t>
            </w:r>
          </w:p>
        </w:tc>
        <w:tc>
          <w:tcPr>
            <w:tcW w:w="1302" w:type="dxa"/>
            <w:shd w:val="clear" w:color="auto" w:fill="auto"/>
          </w:tcPr>
          <w:p w14:paraId="37FA6E77" w14:textId="591B5D88" w:rsidR="00D73E7C" w:rsidRPr="002930D3" w:rsidRDefault="002930D3">
            <w:pPr>
              <w:jc w:val="right"/>
              <w:rPr>
                <w:sz w:val="18"/>
                <w:szCs w:val="18"/>
              </w:rPr>
            </w:pPr>
            <w:r w:rsidRPr="002930D3">
              <w:rPr>
                <w:sz w:val="18"/>
                <w:szCs w:val="18"/>
              </w:rPr>
              <w:t>1.708</w:t>
            </w:r>
          </w:p>
        </w:tc>
      </w:tr>
      <w:tr w:rsidR="00D73E7C" w14:paraId="404DC5CD" w14:textId="77777777">
        <w:trPr>
          <w:cantSplit/>
        </w:trPr>
        <w:tc>
          <w:tcPr>
            <w:tcW w:w="1151" w:type="dxa"/>
            <w:shd w:val="clear" w:color="auto" w:fill="auto"/>
          </w:tcPr>
          <w:p w14:paraId="6B647C73" w14:textId="77777777" w:rsidR="00D73E7C" w:rsidRDefault="00D73E7C">
            <w:pPr>
              <w:spacing w:before="120"/>
              <w:jc w:val="both"/>
              <w:rPr>
                <w:sz w:val="18"/>
              </w:rPr>
            </w:pPr>
            <w:r>
              <w:rPr>
                <w:sz w:val="18"/>
              </w:rPr>
              <w:t>Dateiname:</w:t>
            </w:r>
          </w:p>
        </w:tc>
        <w:tc>
          <w:tcPr>
            <w:tcW w:w="3881" w:type="dxa"/>
            <w:shd w:val="clear" w:color="auto" w:fill="auto"/>
          </w:tcPr>
          <w:p w14:paraId="09074822" w14:textId="06C94743" w:rsidR="00D73E7C" w:rsidRDefault="00FD56AA">
            <w:pPr>
              <w:spacing w:before="120"/>
              <w:rPr>
                <w:sz w:val="18"/>
              </w:rPr>
            </w:pPr>
            <w:r w:rsidRPr="00FD56AA">
              <w:rPr>
                <w:sz w:val="18"/>
              </w:rPr>
              <w:t>202201005_pm_ringkraftsensoren</w:t>
            </w:r>
          </w:p>
        </w:tc>
        <w:tc>
          <w:tcPr>
            <w:tcW w:w="850" w:type="dxa"/>
            <w:shd w:val="clear" w:color="auto" w:fill="auto"/>
          </w:tcPr>
          <w:p w14:paraId="7766F9AB" w14:textId="77777777" w:rsidR="00D73E7C" w:rsidRDefault="00D73E7C">
            <w:pPr>
              <w:spacing w:before="120"/>
              <w:jc w:val="both"/>
              <w:rPr>
                <w:sz w:val="18"/>
              </w:rPr>
            </w:pPr>
            <w:r>
              <w:rPr>
                <w:sz w:val="18"/>
              </w:rPr>
              <w:t>Datum:</w:t>
            </w:r>
          </w:p>
        </w:tc>
        <w:tc>
          <w:tcPr>
            <w:tcW w:w="1302" w:type="dxa"/>
            <w:shd w:val="clear" w:color="auto" w:fill="auto"/>
          </w:tcPr>
          <w:p w14:paraId="4485139A" w14:textId="5FF2DB4B" w:rsidR="00D73E7C" w:rsidRDefault="00996757">
            <w:pPr>
              <w:spacing w:before="120"/>
              <w:jc w:val="right"/>
            </w:pPr>
            <w:r>
              <w:rPr>
                <w:sz w:val="18"/>
              </w:rPr>
              <w:t>16.02.2022</w:t>
            </w:r>
          </w:p>
        </w:tc>
      </w:tr>
    </w:tbl>
    <w:p w14:paraId="46B6BCBF" w14:textId="77777777" w:rsidR="00880F8E" w:rsidRDefault="00880F8E">
      <w:pPr>
        <w:spacing w:before="120" w:after="120"/>
        <w:rPr>
          <w:b/>
          <w:sz w:val="16"/>
        </w:rPr>
      </w:pPr>
    </w:p>
    <w:p w14:paraId="02AA0E90" w14:textId="08D3F6FB" w:rsidR="00D73E7C" w:rsidRDefault="00D73E7C">
      <w:pPr>
        <w:spacing w:before="120" w:after="120"/>
        <w:rPr>
          <w:sz w:val="16"/>
        </w:rPr>
      </w:pPr>
      <w:r>
        <w:rPr>
          <w:b/>
          <w:sz w:val="16"/>
        </w:rPr>
        <w:t>Unternehmenshintergrund</w:t>
      </w:r>
    </w:p>
    <w:p w14:paraId="50FD498F" w14:textId="4F8FF13A" w:rsidR="00CC50B6" w:rsidRPr="00CC50B6" w:rsidRDefault="00CC50B6" w:rsidP="00CC50B6">
      <w:pPr>
        <w:jc w:val="both"/>
        <w:rPr>
          <w:rFonts w:ascii="Calibri" w:hAnsi="Calibri" w:cs="Times New Roman"/>
          <w:sz w:val="16"/>
          <w:szCs w:val="16"/>
          <w:lang w:eastAsia="en-US"/>
        </w:rPr>
      </w:pPr>
      <w:r w:rsidRPr="00CC50B6">
        <w:rPr>
          <w:sz w:val="16"/>
          <w:szCs w:val="16"/>
        </w:rPr>
        <w:t xml:space="preserve">Die in Taufkirchen bei München ansässige Inelta Sensorsysteme GmbH &amp; Co. KG entwickelt, produziert und vertreibt </w:t>
      </w:r>
      <w:r w:rsidR="00CC399F" w:rsidRPr="00CC50B6">
        <w:rPr>
          <w:sz w:val="16"/>
          <w:szCs w:val="16"/>
        </w:rPr>
        <w:t xml:space="preserve">seit </w:t>
      </w:r>
      <w:r w:rsidR="00CC399F">
        <w:rPr>
          <w:sz w:val="16"/>
          <w:szCs w:val="16"/>
        </w:rPr>
        <w:t>dem Jahr 2000</w:t>
      </w:r>
      <w:r w:rsidRPr="00CC399F">
        <w:rPr>
          <w:sz w:val="16"/>
          <w:szCs w:val="16"/>
        </w:rPr>
        <w:t xml:space="preserve"> Stand</w:t>
      </w:r>
      <w:r w:rsidRPr="00CC50B6">
        <w:rPr>
          <w:sz w:val="16"/>
          <w:szCs w:val="16"/>
        </w:rPr>
        <w:t xml:space="preserve">ard- und maßgeschneiderte Sensorlösungen für industrielle Anwendungen. Zusammen mit der PIL Sensoren GmbH (Erlensee bei Frankfurt/Main), einem Pionier der Ultraschallsensorik, und der VYPRO s.r.o. (Trenčín, Slowakei) bietet das Unternehmen ein breites Produktspektrum zur Weg- und Positions- sowie zur Kraft-, Druck- und Neigungsmessung an. Das Angebot umfasst dabei Kraftsensoren, Sensor-Signalverstärker, Druckschalter, kapazitive Sensoren sowie Ultraschallsensoren. Dienstleistungen aus dem Bereich der Kabel- und Steckverbinder-Konfektionierung ergänzen das Portfolio. </w:t>
      </w:r>
    </w:p>
    <w:p w14:paraId="1FFBC2FA" w14:textId="77777777" w:rsidR="00CC50B6" w:rsidRDefault="00CC50B6" w:rsidP="00CC50B6">
      <w:pPr>
        <w:jc w:val="both"/>
        <w:rPr>
          <w:sz w:val="16"/>
          <w:szCs w:val="16"/>
        </w:rPr>
      </w:pPr>
      <w:r w:rsidRPr="00CC50B6">
        <w:rPr>
          <w:sz w:val="16"/>
          <w:szCs w:val="16"/>
        </w:rPr>
        <w:t>Der Unternehmensverbund beliefert insbesondere Kunden aus den Branchen Industrielle Automatisierung, Maschinenbau, Hydraulik, Medizintechnik sowie Luft- und Raumfahrt. Branchen- und kundenspezifische Sensorlösungen bilden dabei einen besonderen Schwerpunkt, der mit interdisziplinärem Know-how beständig ausgebaut wird.</w:t>
      </w:r>
    </w:p>
    <w:p w14:paraId="2AD9C219" w14:textId="77777777" w:rsidR="006711A1" w:rsidRPr="006711A1" w:rsidRDefault="006711A1" w:rsidP="006711A1">
      <w:pPr>
        <w:rPr>
          <w:sz w:val="16"/>
          <w:szCs w:val="16"/>
        </w:rPr>
      </w:pPr>
    </w:p>
    <w:p w14:paraId="7EF7FD6A" w14:textId="77777777" w:rsidR="006711A1" w:rsidRPr="006711A1" w:rsidRDefault="006711A1" w:rsidP="006711A1">
      <w:pPr>
        <w:rPr>
          <w:sz w:val="16"/>
          <w:szCs w:val="16"/>
        </w:rPr>
      </w:pPr>
    </w:p>
    <w:p w14:paraId="0AC1BE87" w14:textId="77777777" w:rsidR="006711A1" w:rsidRDefault="006711A1" w:rsidP="006711A1">
      <w:pPr>
        <w:pBdr>
          <w:top w:val="none" w:sz="0" w:space="0" w:color="000000"/>
          <w:left w:val="none" w:sz="0" w:space="0" w:color="000000"/>
          <w:bottom w:val="none" w:sz="0" w:space="0" w:color="000000"/>
          <w:right w:val="none" w:sz="0" w:space="0" w:color="000000"/>
        </w:pBdr>
        <w:jc w:val="both"/>
        <w:rPr>
          <w:sz w:val="16"/>
        </w:rPr>
      </w:pPr>
    </w:p>
    <w:p w14:paraId="45B6EDA0" w14:textId="77777777" w:rsidR="006711A1" w:rsidRDefault="006711A1" w:rsidP="006711A1">
      <w:pPr>
        <w:pStyle w:val="Textkrper"/>
        <w:pBdr>
          <w:top w:val="none" w:sz="0" w:space="0" w:color="000000"/>
          <w:left w:val="none" w:sz="0" w:space="0" w:color="000000"/>
          <w:bottom w:val="none" w:sz="0" w:space="0" w:color="000000"/>
          <w:right w:val="none" w:sz="0" w:space="0" w:color="000000"/>
        </w:pBdr>
        <w:jc w:val="both"/>
        <w:rPr>
          <w:sz w:val="16"/>
        </w:rPr>
      </w:pPr>
    </w:p>
    <w:tbl>
      <w:tblPr>
        <w:tblW w:w="0" w:type="auto"/>
        <w:tblLayout w:type="fixed"/>
        <w:tblCellMar>
          <w:left w:w="70" w:type="dxa"/>
          <w:right w:w="70" w:type="dxa"/>
        </w:tblCellMar>
        <w:tblLook w:val="0000" w:firstRow="0" w:lastRow="0" w:firstColumn="0" w:lastColumn="0" w:noHBand="0" w:noVBand="0"/>
      </w:tblPr>
      <w:tblGrid>
        <w:gridCol w:w="3756"/>
        <w:gridCol w:w="1134"/>
        <w:gridCol w:w="2268"/>
      </w:tblGrid>
      <w:tr w:rsidR="006711A1" w14:paraId="15AB2F34" w14:textId="77777777" w:rsidTr="002F695F">
        <w:tc>
          <w:tcPr>
            <w:tcW w:w="3756" w:type="dxa"/>
            <w:shd w:val="clear" w:color="auto" w:fill="auto"/>
          </w:tcPr>
          <w:p w14:paraId="15C6EFE4" w14:textId="77777777" w:rsidR="006711A1" w:rsidRDefault="006711A1" w:rsidP="002F695F">
            <w:pPr>
              <w:rPr>
                <w:lang w:eastAsia="de-DE"/>
              </w:rPr>
            </w:pPr>
            <w:r>
              <w:rPr>
                <w:b/>
              </w:rPr>
              <w:t>Kontakt:</w:t>
            </w:r>
          </w:p>
          <w:p w14:paraId="0BEDAC5D" w14:textId="77777777" w:rsidR="006711A1" w:rsidRDefault="006711A1" w:rsidP="002F695F">
            <w:pPr>
              <w:pStyle w:val="berschrift2"/>
              <w:ind w:right="-70"/>
              <w:jc w:val="left"/>
              <w:rPr>
                <w:lang w:val="de-DE" w:eastAsia="de-DE"/>
              </w:rPr>
            </w:pPr>
            <w:r>
              <w:rPr>
                <w:sz w:val="20"/>
                <w:lang w:val="de-DE" w:eastAsia="de-DE"/>
              </w:rPr>
              <w:t>Inelta Sensorsysteme GmbH &amp; Co. KG</w:t>
            </w:r>
          </w:p>
          <w:p w14:paraId="37FA178B" w14:textId="77777777" w:rsidR="006711A1" w:rsidRDefault="006711A1" w:rsidP="002F695F">
            <w:pPr>
              <w:pStyle w:val="Kopfzeile"/>
              <w:tabs>
                <w:tab w:val="left" w:pos="708"/>
              </w:tabs>
              <w:spacing w:before="120" w:after="120"/>
            </w:pPr>
            <w:r>
              <w:rPr>
                <w:lang w:val="de-DE" w:eastAsia="de-DE"/>
              </w:rPr>
              <w:t>Reinhard Koch</w:t>
            </w:r>
          </w:p>
          <w:p w14:paraId="10660C56" w14:textId="77777777" w:rsidR="006711A1" w:rsidRDefault="006711A1" w:rsidP="002F695F">
            <w:pPr>
              <w:jc w:val="both"/>
            </w:pPr>
            <w:r w:rsidRPr="00CA2F2A">
              <w:t xml:space="preserve">Ludwig-Bölkow-Allee 22 </w:t>
            </w:r>
          </w:p>
          <w:p w14:paraId="35F3F4BE" w14:textId="77777777" w:rsidR="006711A1" w:rsidRDefault="006711A1" w:rsidP="002F695F">
            <w:pPr>
              <w:jc w:val="both"/>
            </w:pPr>
            <w:r>
              <w:t xml:space="preserve">82024 Taufkirchen </w:t>
            </w:r>
          </w:p>
          <w:p w14:paraId="6B00EB06" w14:textId="1770C18E" w:rsidR="006711A1" w:rsidRDefault="006711A1" w:rsidP="002F695F">
            <w:pPr>
              <w:spacing w:before="120"/>
              <w:jc w:val="both"/>
              <w:rPr>
                <w:lang w:val="it-IT"/>
              </w:rPr>
            </w:pPr>
            <w:r>
              <w:rPr>
                <w:lang w:val="it-IT"/>
              </w:rPr>
              <w:t>Tel.: 0 89</w:t>
            </w:r>
            <w:r>
              <w:rPr>
                <w:rStyle w:val="aright"/>
                <w:lang w:val="it-IT"/>
              </w:rPr>
              <w:t xml:space="preserve"> / 45 22 45-</w:t>
            </w:r>
            <w:r w:rsidR="009E17EB">
              <w:rPr>
                <w:rStyle w:val="aright"/>
                <w:lang w:val="it-IT"/>
              </w:rPr>
              <w:t>0</w:t>
            </w:r>
          </w:p>
          <w:p w14:paraId="1D452265" w14:textId="77777777" w:rsidR="006711A1" w:rsidRDefault="006711A1" w:rsidP="002F695F">
            <w:pPr>
              <w:jc w:val="both"/>
              <w:rPr>
                <w:lang w:val="it-IT"/>
              </w:rPr>
            </w:pPr>
            <w:r>
              <w:rPr>
                <w:lang w:val="it-IT"/>
              </w:rPr>
              <w:t>Fax: 0 89</w:t>
            </w:r>
            <w:r>
              <w:rPr>
                <w:rStyle w:val="aright"/>
                <w:lang w:val="it-IT"/>
              </w:rPr>
              <w:t xml:space="preserve"> / 45 22 45-744</w:t>
            </w:r>
          </w:p>
          <w:p w14:paraId="00452EAC" w14:textId="77777777" w:rsidR="006711A1" w:rsidRDefault="006711A1" w:rsidP="002F695F">
            <w:pPr>
              <w:jc w:val="both"/>
              <w:rPr>
                <w:lang w:val="it-IT"/>
              </w:rPr>
            </w:pPr>
            <w:r>
              <w:rPr>
                <w:lang w:val="it-IT"/>
              </w:rPr>
              <w:t xml:space="preserve">E-Mail: </w:t>
            </w:r>
            <w:r w:rsidRPr="00DB6E58">
              <w:rPr>
                <w:lang w:val="it-IT"/>
              </w:rPr>
              <w:t>reinhard.koch@inelta.de</w:t>
            </w:r>
          </w:p>
          <w:p w14:paraId="791C35E0" w14:textId="77777777" w:rsidR="006711A1" w:rsidRDefault="006711A1" w:rsidP="002F695F">
            <w:pPr>
              <w:jc w:val="both"/>
              <w:rPr>
                <w:lang w:val="it-IT"/>
              </w:rPr>
            </w:pPr>
          </w:p>
          <w:p w14:paraId="4A4BD7D3" w14:textId="77777777" w:rsidR="006711A1" w:rsidRDefault="006711A1" w:rsidP="002F695F">
            <w:pPr>
              <w:jc w:val="both"/>
            </w:pPr>
            <w:r>
              <w:rPr>
                <w:lang w:val="it-IT"/>
              </w:rPr>
              <w:t>Internet: www.inelta.de</w:t>
            </w:r>
          </w:p>
        </w:tc>
        <w:tc>
          <w:tcPr>
            <w:tcW w:w="1134" w:type="dxa"/>
            <w:shd w:val="clear" w:color="auto" w:fill="auto"/>
          </w:tcPr>
          <w:p w14:paraId="5AA38ED8" w14:textId="16F5431C" w:rsidR="006711A1" w:rsidRDefault="006711A1" w:rsidP="002F695F">
            <w:pPr>
              <w:pStyle w:val="Textkrper"/>
              <w:jc w:val="right"/>
              <w:rPr>
                <w:sz w:val="16"/>
              </w:rPr>
            </w:pPr>
          </w:p>
        </w:tc>
        <w:tc>
          <w:tcPr>
            <w:tcW w:w="2268" w:type="dxa"/>
            <w:shd w:val="clear" w:color="auto" w:fill="auto"/>
          </w:tcPr>
          <w:p w14:paraId="4FABE276" w14:textId="77777777" w:rsidR="006711A1" w:rsidRDefault="006711A1" w:rsidP="002F695F">
            <w:pPr>
              <w:pStyle w:val="Textkrper"/>
              <w:jc w:val="both"/>
              <w:rPr>
                <w:sz w:val="16"/>
              </w:rPr>
            </w:pPr>
            <w:r>
              <w:rPr>
                <w:sz w:val="16"/>
              </w:rPr>
              <w:t>gii die Presse-Agentur GmbH</w:t>
            </w:r>
          </w:p>
          <w:p w14:paraId="101BBB96" w14:textId="77777777" w:rsidR="006711A1" w:rsidRDefault="006711A1" w:rsidP="002F695F">
            <w:pPr>
              <w:pStyle w:val="Textkrper"/>
              <w:rPr>
                <w:sz w:val="16"/>
              </w:rPr>
            </w:pPr>
            <w:r>
              <w:rPr>
                <w:sz w:val="16"/>
              </w:rPr>
              <w:t>Immanuelkirchstraße 12</w:t>
            </w:r>
          </w:p>
          <w:p w14:paraId="12F8207E" w14:textId="77777777" w:rsidR="006711A1" w:rsidRDefault="006711A1" w:rsidP="002F695F">
            <w:pPr>
              <w:pStyle w:val="Textkrper"/>
              <w:jc w:val="both"/>
              <w:rPr>
                <w:sz w:val="16"/>
              </w:rPr>
            </w:pPr>
            <w:r>
              <w:rPr>
                <w:sz w:val="16"/>
              </w:rPr>
              <w:t>10405 Berlin</w:t>
            </w:r>
          </w:p>
          <w:p w14:paraId="540341B0" w14:textId="77777777" w:rsidR="006711A1" w:rsidRDefault="006711A1" w:rsidP="002F695F">
            <w:pPr>
              <w:pStyle w:val="Textkrper"/>
              <w:jc w:val="both"/>
              <w:rPr>
                <w:sz w:val="16"/>
              </w:rPr>
            </w:pPr>
            <w:r>
              <w:rPr>
                <w:sz w:val="16"/>
              </w:rPr>
              <w:t>Tel.: 0 30 / 53 89 65-0</w:t>
            </w:r>
          </w:p>
          <w:p w14:paraId="1BFBD475" w14:textId="77777777" w:rsidR="006711A1" w:rsidRDefault="006711A1" w:rsidP="002F695F">
            <w:pPr>
              <w:pStyle w:val="Textkrper"/>
              <w:jc w:val="both"/>
              <w:rPr>
                <w:sz w:val="16"/>
              </w:rPr>
            </w:pPr>
            <w:r>
              <w:rPr>
                <w:sz w:val="16"/>
              </w:rPr>
              <w:t>Fax: 0 30 / 53 89 65-29</w:t>
            </w:r>
          </w:p>
          <w:p w14:paraId="271245FA" w14:textId="77777777" w:rsidR="006711A1" w:rsidRDefault="006711A1" w:rsidP="002F695F">
            <w:pPr>
              <w:pStyle w:val="Textkrper"/>
              <w:jc w:val="both"/>
              <w:rPr>
                <w:sz w:val="16"/>
              </w:rPr>
            </w:pPr>
            <w:r>
              <w:rPr>
                <w:sz w:val="16"/>
              </w:rPr>
              <w:t>E-Mail: info@gii.de</w:t>
            </w:r>
          </w:p>
          <w:p w14:paraId="03134783" w14:textId="77777777" w:rsidR="006711A1" w:rsidRDefault="006711A1" w:rsidP="002F695F">
            <w:pPr>
              <w:pStyle w:val="Textkrper"/>
              <w:jc w:val="both"/>
            </w:pPr>
            <w:r>
              <w:rPr>
                <w:sz w:val="16"/>
              </w:rPr>
              <w:t>Internet: www.gii.de</w:t>
            </w:r>
          </w:p>
        </w:tc>
      </w:tr>
    </w:tbl>
    <w:p w14:paraId="633EA3B9" w14:textId="77777777" w:rsidR="006711A1" w:rsidRDefault="006711A1" w:rsidP="006711A1"/>
    <w:p w14:paraId="4B3EE530" w14:textId="77777777" w:rsidR="006711A1" w:rsidRDefault="006711A1" w:rsidP="006711A1"/>
    <w:sectPr w:rsidR="006711A1">
      <w:headerReference w:type="default" r:id="rId8"/>
      <w:footerReference w:type="default" r:id="rId9"/>
      <w:headerReference w:type="first" r:id="rId10"/>
      <w:footerReference w:type="first" r:id="rId11"/>
      <w:pgSz w:w="11906" w:h="16838"/>
      <w:pgMar w:top="2268" w:right="2835" w:bottom="851"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5D809" w14:textId="77777777" w:rsidR="007749BB" w:rsidRDefault="007749BB">
      <w:r>
        <w:separator/>
      </w:r>
    </w:p>
  </w:endnote>
  <w:endnote w:type="continuationSeparator" w:id="0">
    <w:p w14:paraId="6AB44C65" w14:textId="77777777" w:rsidR="007749BB" w:rsidRDefault="00774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roid Sans Fallback">
    <w:charset w:val="01"/>
    <w:family w:val="auto"/>
    <w:pitch w:val="variable"/>
  </w:font>
  <w:font w:name="FreeSans">
    <w:altName w:val="Times New Roman"/>
    <w:charset w:val="01"/>
    <w:family w:val="auto"/>
    <w:pitch w:val="variable"/>
  </w:font>
  <w:font w:name="FuturaA Bk BT">
    <w:altName w:val="Tahoma"/>
    <w:charset w:val="01"/>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DD739" w14:textId="77777777" w:rsidR="00D73E7C" w:rsidRDefault="00D73E7C">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5EF28" w14:textId="77777777" w:rsidR="00D73E7C" w:rsidRDefault="00D73E7C">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46C8E" w14:textId="77777777" w:rsidR="007749BB" w:rsidRDefault="007749BB">
      <w:r>
        <w:separator/>
      </w:r>
    </w:p>
  </w:footnote>
  <w:footnote w:type="continuationSeparator" w:id="0">
    <w:p w14:paraId="67DE9C68" w14:textId="77777777" w:rsidR="007749BB" w:rsidRDefault="007749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BE696" w14:textId="060F5B12" w:rsidR="00D73E7C" w:rsidRDefault="00C42A9A">
    <w:pPr>
      <w:pStyle w:val="Kopfzeile"/>
      <w:tabs>
        <w:tab w:val="clear" w:pos="4536"/>
        <w:tab w:val="clear" w:pos="9072"/>
      </w:tabs>
      <w:ind w:left="709" w:hanging="709"/>
    </w:pPr>
    <w:r>
      <w:rPr>
        <w:noProof/>
        <w:sz w:val="2"/>
        <w:lang w:val="de-DE" w:eastAsia="de-DE"/>
      </w:rPr>
      <w:drawing>
        <wp:anchor distT="0" distB="0" distL="114300" distR="114300" simplePos="0" relativeHeight="251660288" behindDoc="0" locked="0" layoutInCell="1" allowOverlap="1" wp14:anchorId="74FCA456" wp14:editId="1FDBE025">
          <wp:simplePos x="0" y="0"/>
          <wp:positionH relativeFrom="column">
            <wp:posOffset>4705784</wp:posOffset>
          </wp:positionH>
          <wp:positionV relativeFrom="paragraph">
            <wp:posOffset>-122135</wp:posOffset>
          </wp:positionV>
          <wp:extent cx="1222777" cy="471600"/>
          <wp:effectExtent l="0" t="0" r="0" b="508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a:extLst>
                      <a:ext uri="{28A0092B-C50C-407E-A947-70E740481C1C}">
                        <a14:useLocalDpi xmlns:a14="http://schemas.microsoft.com/office/drawing/2010/main" val="0"/>
                      </a:ext>
                    </a:extLst>
                  </a:blip>
                  <a:stretch>
                    <a:fillRect/>
                  </a:stretch>
                </pic:blipFill>
                <pic:spPr>
                  <a:xfrm>
                    <a:off x="0" y="0"/>
                    <a:ext cx="1222777" cy="471600"/>
                  </a:xfrm>
                  <a:prstGeom prst="rect">
                    <a:avLst/>
                  </a:prstGeom>
                </pic:spPr>
              </pic:pic>
            </a:graphicData>
          </a:graphic>
          <wp14:sizeRelH relativeFrom="margin">
            <wp14:pctWidth>0</wp14:pctWidth>
          </wp14:sizeRelH>
          <wp14:sizeRelV relativeFrom="margin">
            <wp14:pctHeight>0</wp14:pctHeight>
          </wp14:sizeRelV>
        </wp:anchor>
      </w:drawing>
    </w:r>
    <w:r w:rsidR="00D73E7C">
      <w:rPr>
        <w:sz w:val="18"/>
      </w:rPr>
      <w:t xml:space="preserve">Seite </w:t>
    </w:r>
    <w:r w:rsidR="00D73E7C">
      <w:rPr>
        <w:rStyle w:val="Seitenzahl"/>
        <w:sz w:val="18"/>
      </w:rPr>
      <w:fldChar w:fldCharType="begin"/>
    </w:r>
    <w:r w:rsidR="00D73E7C">
      <w:rPr>
        <w:rStyle w:val="Seitenzahl"/>
        <w:sz w:val="18"/>
      </w:rPr>
      <w:instrText xml:space="preserve"> PAGE </w:instrText>
    </w:r>
    <w:r w:rsidR="00D73E7C">
      <w:rPr>
        <w:rStyle w:val="Seitenzahl"/>
        <w:sz w:val="18"/>
      </w:rPr>
      <w:fldChar w:fldCharType="separate"/>
    </w:r>
    <w:r w:rsidR="00EF3341">
      <w:rPr>
        <w:rStyle w:val="Seitenzahl"/>
        <w:noProof/>
        <w:sz w:val="18"/>
      </w:rPr>
      <w:t>2</w:t>
    </w:r>
    <w:r w:rsidR="00D73E7C">
      <w:rPr>
        <w:rStyle w:val="Seitenzahl"/>
        <w:sz w:val="18"/>
      </w:rPr>
      <w:fldChar w:fldCharType="end"/>
    </w:r>
    <w:r w:rsidR="00D73E7C">
      <w:rPr>
        <w:rStyle w:val="Seitenzahl"/>
        <w:sz w:val="18"/>
      </w:rPr>
      <w:t>:</w:t>
    </w:r>
    <w:r w:rsidR="00D73E7C">
      <w:rPr>
        <w:rStyle w:val="Seitenzahl"/>
        <w:sz w:val="18"/>
        <w:lang w:val="de-DE"/>
      </w:rPr>
      <w:tab/>
    </w:r>
    <w:r w:rsidR="00AB7FA4">
      <w:rPr>
        <w:rStyle w:val="Seitenzahl"/>
        <w:sz w:val="18"/>
        <w:lang w:val="de-DE"/>
      </w:rPr>
      <w:t>Neue Ringkraftaufnehmer von Inelta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20A6F" w14:textId="5B03D474" w:rsidR="00D73E7C" w:rsidRDefault="005C1755">
    <w:pPr>
      <w:pStyle w:val="Kopfzeile"/>
      <w:tabs>
        <w:tab w:val="clear" w:pos="4536"/>
        <w:tab w:val="clear" w:pos="9072"/>
      </w:tabs>
      <w:rPr>
        <w:sz w:val="2"/>
        <w:lang w:val="de-DE" w:eastAsia="de-DE"/>
      </w:rPr>
    </w:pPr>
    <w:r>
      <w:rPr>
        <w:noProof/>
        <w:sz w:val="2"/>
        <w:lang w:val="de-DE" w:eastAsia="de-DE"/>
      </w:rPr>
      <w:drawing>
        <wp:anchor distT="0" distB="0" distL="114300" distR="114300" simplePos="0" relativeHeight="251658240" behindDoc="0" locked="0" layoutInCell="1" allowOverlap="1" wp14:anchorId="4485A6A6" wp14:editId="5B632F6C">
          <wp:simplePos x="0" y="0"/>
          <wp:positionH relativeFrom="column">
            <wp:posOffset>4708396</wp:posOffset>
          </wp:positionH>
          <wp:positionV relativeFrom="paragraph">
            <wp:posOffset>-121920</wp:posOffset>
          </wp:positionV>
          <wp:extent cx="1222777" cy="471600"/>
          <wp:effectExtent l="0" t="0" r="0" b="508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1222777" cy="47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DFE"/>
    <w:rsid w:val="000041F2"/>
    <w:rsid w:val="00011C20"/>
    <w:rsid w:val="000740AC"/>
    <w:rsid w:val="000A38EC"/>
    <w:rsid w:val="000A586C"/>
    <w:rsid w:val="000D5857"/>
    <w:rsid w:val="00102756"/>
    <w:rsid w:val="00126A49"/>
    <w:rsid w:val="00147873"/>
    <w:rsid w:val="001611DC"/>
    <w:rsid w:val="00173F3F"/>
    <w:rsid w:val="001B02A6"/>
    <w:rsid w:val="001C747E"/>
    <w:rsid w:val="001E0202"/>
    <w:rsid w:val="001E6201"/>
    <w:rsid w:val="001E7DDD"/>
    <w:rsid w:val="001F3155"/>
    <w:rsid w:val="00206B6F"/>
    <w:rsid w:val="00207FE6"/>
    <w:rsid w:val="00221BD3"/>
    <w:rsid w:val="00251EF1"/>
    <w:rsid w:val="00253E8A"/>
    <w:rsid w:val="00261B1C"/>
    <w:rsid w:val="002816F9"/>
    <w:rsid w:val="002930D3"/>
    <w:rsid w:val="002C0529"/>
    <w:rsid w:val="002D0624"/>
    <w:rsid w:val="002E1D59"/>
    <w:rsid w:val="002E2765"/>
    <w:rsid w:val="002E5712"/>
    <w:rsid w:val="002F097F"/>
    <w:rsid w:val="002F695F"/>
    <w:rsid w:val="00301880"/>
    <w:rsid w:val="00331A9F"/>
    <w:rsid w:val="00392C87"/>
    <w:rsid w:val="003962E4"/>
    <w:rsid w:val="003B3D22"/>
    <w:rsid w:val="003C48F1"/>
    <w:rsid w:val="003E0414"/>
    <w:rsid w:val="003F11C1"/>
    <w:rsid w:val="00437D68"/>
    <w:rsid w:val="00467388"/>
    <w:rsid w:val="0047158A"/>
    <w:rsid w:val="004944AD"/>
    <w:rsid w:val="004A3C66"/>
    <w:rsid w:val="004C3142"/>
    <w:rsid w:val="004F0CE4"/>
    <w:rsid w:val="004F28A2"/>
    <w:rsid w:val="005029A2"/>
    <w:rsid w:val="0050755B"/>
    <w:rsid w:val="00517CC6"/>
    <w:rsid w:val="005328D0"/>
    <w:rsid w:val="005A216B"/>
    <w:rsid w:val="005B0A55"/>
    <w:rsid w:val="005C1755"/>
    <w:rsid w:val="0062763B"/>
    <w:rsid w:val="00636D54"/>
    <w:rsid w:val="00644A98"/>
    <w:rsid w:val="006711A1"/>
    <w:rsid w:val="0068180A"/>
    <w:rsid w:val="006A46B8"/>
    <w:rsid w:val="006F6294"/>
    <w:rsid w:val="00745601"/>
    <w:rsid w:val="007540C9"/>
    <w:rsid w:val="0075420A"/>
    <w:rsid w:val="00764CBD"/>
    <w:rsid w:val="007749BB"/>
    <w:rsid w:val="007860BA"/>
    <w:rsid w:val="007A5292"/>
    <w:rsid w:val="007D34D5"/>
    <w:rsid w:val="007E0F79"/>
    <w:rsid w:val="007F1E01"/>
    <w:rsid w:val="008331C7"/>
    <w:rsid w:val="0083666C"/>
    <w:rsid w:val="00836F3D"/>
    <w:rsid w:val="00864CD7"/>
    <w:rsid w:val="00880F8E"/>
    <w:rsid w:val="008E466B"/>
    <w:rsid w:val="00941019"/>
    <w:rsid w:val="009953A5"/>
    <w:rsid w:val="00996757"/>
    <w:rsid w:val="00996A75"/>
    <w:rsid w:val="009B3ED8"/>
    <w:rsid w:val="009C5688"/>
    <w:rsid w:val="009E17EB"/>
    <w:rsid w:val="009E55CC"/>
    <w:rsid w:val="009F71FC"/>
    <w:rsid w:val="00A20EC7"/>
    <w:rsid w:val="00A377A9"/>
    <w:rsid w:val="00A53AE5"/>
    <w:rsid w:val="00A60421"/>
    <w:rsid w:val="00A81599"/>
    <w:rsid w:val="00A86752"/>
    <w:rsid w:val="00A93869"/>
    <w:rsid w:val="00AA15E5"/>
    <w:rsid w:val="00AA5789"/>
    <w:rsid w:val="00AB7FA4"/>
    <w:rsid w:val="00AC778F"/>
    <w:rsid w:val="00AD09FC"/>
    <w:rsid w:val="00AD51F4"/>
    <w:rsid w:val="00B51AB5"/>
    <w:rsid w:val="00B65A82"/>
    <w:rsid w:val="00B7470D"/>
    <w:rsid w:val="00B774ED"/>
    <w:rsid w:val="00B82172"/>
    <w:rsid w:val="00B92D46"/>
    <w:rsid w:val="00BE02E2"/>
    <w:rsid w:val="00C01896"/>
    <w:rsid w:val="00C04DFE"/>
    <w:rsid w:val="00C42A9A"/>
    <w:rsid w:val="00CA2F2A"/>
    <w:rsid w:val="00CC399F"/>
    <w:rsid w:val="00CC50B6"/>
    <w:rsid w:val="00CD039D"/>
    <w:rsid w:val="00CD38DC"/>
    <w:rsid w:val="00D139F0"/>
    <w:rsid w:val="00D452FD"/>
    <w:rsid w:val="00D63046"/>
    <w:rsid w:val="00D73C4E"/>
    <w:rsid w:val="00D73E7C"/>
    <w:rsid w:val="00D81AEB"/>
    <w:rsid w:val="00D90E3A"/>
    <w:rsid w:val="00DA1B69"/>
    <w:rsid w:val="00DA4214"/>
    <w:rsid w:val="00DB32ED"/>
    <w:rsid w:val="00DC0DB4"/>
    <w:rsid w:val="00DD1161"/>
    <w:rsid w:val="00DD4E64"/>
    <w:rsid w:val="00DE2C14"/>
    <w:rsid w:val="00DE35B3"/>
    <w:rsid w:val="00DF4BCF"/>
    <w:rsid w:val="00E253DC"/>
    <w:rsid w:val="00E31DF0"/>
    <w:rsid w:val="00E35617"/>
    <w:rsid w:val="00E53652"/>
    <w:rsid w:val="00E917DD"/>
    <w:rsid w:val="00EA00B5"/>
    <w:rsid w:val="00EA7EF3"/>
    <w:rsid w:val="00EC2F2E"/>
    <w:rsid w:val="00ED6341"/>
    <w:rsid w:val="00EE4593"/>
    <w:rsid w:val="00EF3341"/>
    <w:rsid w:val="00F02E25"/>
    <w:rsid w:val="00F12113"/>
    <w:rsid w:val="00F34409"/>
    <w:rsid w:val="00F41C3D"/>
    <w:rsid w:val="00F663BA"/>
    <w:rsid w:val="00FB446B"/>
    <w:rsid w:val="00FB4881"/>
    <w:rsid w:val="00FC011E"/>
    <w:rsid w:val="00FD56AA"/>
    <w:rsid w:val="00FD5D6D"/>
    <w:rsid w:val="00FD6EFE"/>
    <w:rsid w:val="00FF18B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F21F94C"/>
  <w15:chartTrackingRefBased/>
  <w15:docId w15:val="{806604FC-66B7-4CC1-B6A1-819491D87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lang w:val="x-none"/>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3z0">
    <w:name w:val="WW8Num3z0"/>
    <w:rPr>
      <w:rFonts w:ascii="Symbol" w:hAnsi="Symbol" w:cs="Symbol" w:hint="default"/>
    </w:rPr>
  </w:style>
  <w:style w:type="character" w:customStyle="1" w:styleId="WW8Num4z0">
    <w:name w:val="WW8Num4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character" w:customStyle="1" w:styleId="berschrift2Zchn">
    <w:name w:val="Überschrift 2 Zchn"/>
    <w:rPr>
      <w:rFonts w:ascii="Arial" w:hAnsi="Arial" w:cs="Arial"/>
      <w:b/>
      <w:sz w:val="32"/>
    </w:rPr>
  </w:style>
  <w:style w:type="character" w:customStyle="1" w:styleId="KopfzeileZchn">
    <w:name w:val="Kopfzeile Zchn"/>
    <w:rPr>
      <w:rFonts w:ascii="Arial" w:hAnsi="Arial" w:cs="Arial"/>
    </w:rPr>
  </w:style>
  <w:style w:type="character" w:customStyle="1" w:styleId="aright">
    <w:name w:val="aright"/>
  </w:style>
  <w:style w:type="paragraph" w:customStyle="1" w:styleId="berschrift">
    <w:name w:val="Überschrift"/>
    <w:basedOn w:val="Standard"/>
    <w:next w:val="Textkrper"/>
    <w:pPr>
      <w:keepNext/>
      <w:spacing w:before="240" w:after="120"/>
    </w:pPr>
    <w:rPr>
      <w:rFonts w:eastAsia="Droid Sans Fallback" w:cs="FreeSans"/>
      <w:sz w:val="28"/>
      <w:szCs w:val="28"/>
    </w:rPr>
  </w:style>
  <w:style w:type="paragraph" w:styleId="Textkrper">
    <w:name w:val="Body Text"/>
    <w:basedOn w:val="Standard"/>
    <w:rPr>
      <w:sz w:val="24"/>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pPr>
      <w:suppressLineNumbers/>
    </w:pPr>
    <w:rPr>
      <w:rFonts w:cs="FreeSans"/>
    </w:rPr>
  </w:style>
  <w:style w:type="paragraph" w:styleId="Kopfzeile">
    <w:name w:val="header"/>
    <w:basedOn w:val="Standard"/>
    <w:pPr>
      <w:tabs>
        <w:tab w:val="center" w:pos="4536"/>
        <w:tab w:val="right" w:pos="9072"/>
      </w:tabs>
    </w:pPr>
    <w:rPr>
      <w:lang w:val="x-none"/>
    </w:r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paragraph" w:styleId="berarbeitung">
    <w:name w:val="Revision"/>
    <w:hidden/>
    <w:uiPriority w:val="99"/>
    <w:semiHidden/>
    <w:rsid w:val="008E466B"/>
    <w:rPr>
      <w:rFonts w:ascii="Arial" w:hAnsi="Arial" w:cs="Arial"/>
      <w:lang w:eastAsia="zh-CN"/>
    </w:rPr>
  </w:style>
  <w:style w:type="character" w:styleId="Kommentarzeichen">
    <w:name w:val="annotation reference"/>
    <w:basedOn w:val="Absatz-Standardschriftart"/>
    <w:uiPriority w:val="99"/>
    <w:semiHidden/>
    <w:unhideWhenUsed/>
    <w:rsid w:val="008E466B"/>
    <w:rPr>
      <w:sz w:val="16"/>
      <w:szCs w:val="16"/>
    </w:rPr>
  </w:style>
  <w:style w:type="paragraph" w:styleId="Kommentartext">
    <w:name w:val="annotation text"/>
    <w:basedOn w:val="Standard"/>
    <w:link w:val="KommentartextZchn"/>
    <w:uiPriority w:val="99"/>
    <w:semiHidden/>
    <w:unhideWhenUsed/>
    <w:rsid w:val="008E466B"/>
  </w:style>
  <w:style w:type="character" w:customStyle="1" w:styleId="KommentartextZchn">
    <w:name w:val="Kommentartext Zchn"/>
    <w:basedOn w:val="Absatz-Standardschriftart"/>
    <w:link w:val="Kommentartext"/>
    <w:uiPriority w:val="99"/>
    <w:semiHidden/>
    <w:rsid w:val="008E466B"/>
    <w:rPr>
      <w:rFonts w:ascii="Arial" w:hAnsi="Arial" w:cs="Arial"/>
      <w:lang w:eastAsia="zh-CN"/>
    </w:rPr>
  </w:style>
  <w:style w:type="paragraph" w:styleId="Kommentarthema">
    <w:name w:val="annotation subject"/>
    <w:basedOn w:val="Kommentartext"/>
    <w:next w:val="Kommentartext"/>
    <w:link w:val="KommentarthemaZchn"/>
    <w:uiPriority w:val="99"/>
    <w:semiHidden/>
    <w:unhideWhenUsed/>
    <w:rsid w:val="008E466B"/>
    <w:rPr>
      <w:b/>
      <w:bCs/>
    </w:rPr>
  </w:style>
  <w:style w:type="character" w:customStyle="1" w:styleId="KommentarthemaZchn">
    <w:name w:val="Kommentarthema Zchn"/>
    <w:basedOn w:val="KommentartextZchn"/>
    <w:link w:val="Kommentarthema"/>
    <w:uiPriority w:val="99"/>
    <w:semiHidden/>
    <w:rsid w:val="008E466B"/>
    <w:rPr>
      <w:rFonts w:ascii="Arial" w:hAnsi="Arial" w:cs="Arial"/>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18563">
      <w:bodyDiv w:val="1"/>
      <w:marLeft w:val="0"/>
      <w:marRight w:val="0"/>
      <w:marTop w:val="0"/>
      <w:marBottom w:val="0"/>
      <w:divBdr>
        <w:top w:val="none" w:sz="0" w:space="0" w:color="auto"/>
        <w:left w:val="none" w:sz="0" w:space="0" w:color="auto"/>
        <w:bottom w:val="none" w:sz="0" w:space="0" w:color="auto"/>
        <w:right w:val="none" w:sz="0" w:space="0" w:color="auto"/>
      </w:divBdr>
    </w:div>
    <w:div w:id="1127502913">
      <w:bodyDiv w:val="1"/>
      <w:marLeft w:val="0"/>
      <w:marRight w:val="0"/>
      <w:marTop w:val="0"/>
      <w:marBottom w:val="0"/>
      <w:divBdr>
        <w:top w:val="none" w:sz="0" w:space="0" w:color="auto"/>
        <w:left w:val="none" w:sz="0" w:space="0" w:color="auto"/>
        <w:bottom w:val="none" w:sz="0" w:space="0" w:color="auto"/>
        <w:right w:val="none" w:sz="0" w:space="0" w:color="auto"/>
      </w:divBdr>
    </w:div>
    <w:div w:id="127559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463</Words>
  <Characters>2924</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a.schlee</cp:lastModifiedBy>
  <cp:revision>3</cp:revision>
  <cp:lastPrinted>2022-01-12T16:36:00Z</cp:lastPrinted>
  <dcterms:created xsi:type="dcterms:W3CDTF">2022-02-15T11:22:00Z</dcterms:created>
  <dcterms:modified xsi:type="dcterms:W3CDTF">2022-02-16T12:52:00Z</dcterms:modified>
</cp:coreProperties>
</file>