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F66" w14:textId="77777777" w:rsidR="007B0879" w:rsidRPr="00F833E3" w:rsidRDefault="007B0879" w:rsidP="007B0879">
      <w:pPr>
        <w:rPr>
          <w:sz w:val="40"/>
          <w:szCs w:val="40"/>
        </w:rPr>
      </w:pPr>
      <w:r w:rsidRPr="00F833E3">
        <w:rPr>
          <w:sz w:val="40"/>
          <w:szCs w:val="40"/>
        </w:rPr>
        <w:t>Presseinformation</w:t>
      </w:r>
    </w:p>
    <w:p w14:paraId="5203C4B2" w14:textId="77777777" w:rsidR="007B0879" w:rsidRPr="00F833E3" w:rsidRDefault="007B0879" w:rsidP="007B0879">
      <w:pPr>
        <w:spacing w:line="360" w:lineRule="auto"/>
        <w:ind w:right="-2"/>
        <w:rPr>
          <w:b/>
          <w:sz w:val="24"/>
        </w:rPr>
      </w:pPr>
    </w:p>
    <w:p w14:paraId="496678B5" w14:textId="77777777" w:rsidR="00CC139B" w:rsidRPr="00CC139B" w:rsidRDefault="00CC139B" w:rsidP="00CC139B">
      <w:pPr>
        <w:spacing w:line="360" w:lineRule="auto"/>
        <w:rPr>
          <w:b/>
          <w:sz w:val="24"/>
        </w:rPr>
      </w:pPr>
      <w:r w:rsidRPr="00CC139B">
        <w:rPr>
          <w:b/>
          <w:sz w:val="24"/>
        </w:rPr>
        <w:t xml:space="preserve">SENSOR+TEST &amp; SMTconnect: </w:t>
      </w:r>
    </w:p>
    <w:p w14:paraId="759DB5EE" w14:textId="7B31A5BF" w:rsidR="007B0879" w:rsidRPr="00F833E3" w:rsidRDefault="00CC139B" w:rsidP="00CC139B">
      <w:pPr>
        <w:spacing w:line="360" w:lineRule="auto"/>
        <w:rPr>
          <w:b/>
          <w:sz w:val="24"/>
        </w:rPr>
      </w:pPr>
      <w:r w:rsidRPr="00CC139B">
        <w:rPr>
          <w:b/>
          <w:sz w:val="24"/>
        </w:rPr>
        <w:t>Industrielle Temperaturmessung und Schallbilder</w:t>
      </w:r>
    </w:p>
    <w:p w14:paraId="3E59606D" w14:textId="77777777" w:rsidR="007B0879" w:rsidRPr="00F833E3" w:rsidRDefault="007B0879" w:rsidP="007B0879">
      <w:pPr>
        <w:spacing w:line="360" w:lineRule="auto"/>
        <w:ind w:right="-2"/>
      </w:pPr>
    </w:p>
    <w:p w14:paraId="05D4FDE8" w14:textId="56A011EC" w:rsidR="007B0879" w:rsidRPr="00F833E3" w:rsidRDefault="00CC139B" w:rsidP="007B0879">
      <w:pPr>
        <w:spacing w:line="360" w:lineRule="auto"/>
        <w:jc w:val="both"/>
      </w:pPr>
      <w:r w:rsidRPr="00CC139B">
        <w:t xml:space="preserve">Fluke Process Instruments präsentiert sein umfangreiches Sortiment auf den Messen SENSOR+TEST und SMTconnect, die vom 10. bis 12. Mai 2022 parallel </w:t>
      </w:r>
      <w:r w:rsidR="00ED0CCA">
        <w:t xml:space="preserve">zueinander </w:t>
      </w:r>
      <w:r w:rsidRPr="00CC139B">
        <w:t xml:space="preserve">in Nürnberg stattfinden. Auf dem SENSOR+TEST-Stand ist die gesamte Palette an Messlösungen </w:t>
      </w:r>
      <w:r w:rsidR="00ED0CCA">
        <w:t xml:space="preserve">des Unternehmens </w:t>
      </w:r>
      <w:r w:rsidRPr="00CC139B">
        <w:t xml:space="preserve">vertreten, mit einem speziellen Fokus auf der neuen </w:t>
      </w:r>
      <w:r w:rsidR="00DD7C07">
        <w:t>Akustik</w:t>
      </w:r>
      <w:r w:rsidRPr="00CC139B">
        <w:t xml:space="preserve">kamera </w:t>
      </w:r>
      <w:hyperlink r:id="rId7" w:history="1">
        <w:r w:rsidRPr="00FB4840">
          <w:rPr>
            <w:rStyle w:val="Hyperlink"/>
          </w:rPr>
          <w:t>SV600</w:t>
        </w:r>
      </w:hyperlink>
      <w:r w:rsidRPr="00CC139B">
        <w:t xml:space="preserve"> zur Detektion von Luft- und Gaslecks sowie veränderten Geräuschcharakteristiken, die auf mechanische Schäden hindeuten können. Mittels einer Reihe hochentwickelter Mikrofone, einer Kamera und der leistungsstarken SoundMap-Technologie erstellt </w:t>
      </w:r>
      <w:r w:rsidR="003C7B6B">
        <w:t xml:space="preserve">die </w:t>
      </w:r>
      <w:r w:rsidRPr="00CC139B">
        <w:t xml:space="preserve">SV600 Schallbilder für die Anlagenüberwachung, Störungssuche und Qualitätskontrolle. Die </w:t>
      </w:r>
      <w:r w:rsidR="00DD7C07">
        <w:t>Akustik</w:t>
      </w:r>
      <w:r w:rsidRPr="00CC139B">
        <w:t xml:space="preserve">kamera ist zur festen Installation konzipiert und steht auch als Nutzlast für den agilen Roboter Spot von Boston Dynamics zur Verfügung, </w:t>
      </w:r>
      <w:r w:rsidR="00ED0CCA">
        <w:t>mit dem sich</w:t>
      </w:r>
      <w:r w:rsidRPr="00CC139B">
        <w:t xml:space="preserve"> schwer zugängliche oder potenziell gefährliche Anlagenbereiche untersuchen </w:t>
      </w:r>
      <w:r w:rsidR="00ED0CCA">
        <w:t>lassen</w:t>
      </w:r>
      <w:r w:rsidRPr="00CC139B">
        <w:t>.</w:t>
      </w:r>
    </w:p>
    <w:p w14:paraId="571D6B9F" w14:textId="68135BB6" w:rsidR="003A6339" w:rsidRDefault="00ED0CCA" w:rsidP="007B0879">
      <w:pPr>
        <w:spacing w:line="360" w:lineRule="auto"/>
        <w:jc w:val="both"/>
      </w:pPr>
      <w:r>
        <w:t>A</w:t>
      </w:r>
      <w:r w:rsidRPr="00CC139B">
        <w:t xml:space="preserve">ußerdem </w:t>
      </w:r>
      <w:r>
        <w:t>zeigt</w:t>
      </w:r>
      <w:r w:rsidRPr="00CC139B">
        <w:t xml:space="preserve"> </w:t>
      </w:r>
      <w:r w:rsidR="00CC139B" w:rsidRPr="00CC139B">
        <w:t xml:space="preserve">Fluke Process Instruments auf der SENSOR+TEST seine Lösungen für die Infrarot-Temperaturmessung und Wärmebilderstellung, von </w:t>
      </w:r>
      <w:r>
        <w:t xml:space="preserve">den </w:t>
      </w:r>
      <w:r w:rsidR="00CC139B" w:rsidRPr="00CC139B">
        <w:t>kostengünstig</w:t>
      </w:r>
      <w:r>
        <w:t>st</w:t>
      </w:r>
      <w:r w:rsidR="00CC139B" w:rsidRPr="00CC139B">
        <w:t xml:space="preserve">en Sensoren bis hin zu </w:t>
      </w:r>
      <w:r>
        <w:t xml:space="preserve">den vielseitigsten und </w:t>
      </w:r>
      <w:r w:rsidR="00CC139B" w:rsidRPr="00CC139B">
        <w:t>leistungs</w:t>
      </w:r>
      <w:r>
        <w:t>stärkst</w:t>
      </w:r>
      <w:r w:rsidR="00CC139B" w:rsidRPr="00CC139B">
        <w:t xml:space="preserve">en Systemen. Der Hersteller bietet diverse </w:t>
      </w:r>
      <w:hyperlink r:id="rId8" w:history="1">
        <w:r w:rsidR="00CC139B" w:rsidRPr="00FB4840">
          <w:rPr>
            <w:rStyle w:val="Hyperlink"/>
          </w:rPr>
          <w:t>Pyrometerbaureihen</w:t>
        </w:r>
      </w:hyperlink>
      <w:r w:rsidR="00CC139B" w:rsidRPr="00CC139B">
        <w:t xml:space="preserve"> zum Einsatz in harschen Industrieumgebungen, einschließlich OEM-Modellen mit minimalen Kosten je Messstelle sowie zwei Arten von </w:t>
      </w:r>
      <w:hyperlink r:id="rId9" w:history="1">
        <w:r w:rsidR="00CC139B" w:rsidRPr="00FB4840">
          <w:rPr>
            <w:rStyle w:val="Hyperlink"/>
          </w:rPr>
          <w:t>Wärmebildsystem</w:t>
        </w:r>
        <w:r w:rsidR="00D57A33">
          <w:rPr>
            <w:rStyle w:val="Hyperlink"/>
          </w:rPr>
          <w:t>en</w:t>
        </w:r>
      </w:hyperlink>
      <w:r w:rsidR="00CC139B" w:rsidRPr="00CC139B">
        <w:t>: Wärmebildkameras und Infrarot-Zeilenscanner für kontinuierliche Prozesse, die sich in Hunderten von verschiedenen Branchenanwendungen bewährt haben.</w:t>
      </w:r>
    </w:p>
    <w:p w14:paraId="61E22D22" w14:textId="77777777" w:rsidR="00190CAB" w:rsidRDefault="00190CAB" w:rsidP="00190CAB">
      <w:pPr>
        <w:spacing w:line="360" w:lineRule="auto"/>
        <w:jc w:val="both"/>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190CAB" w14:paraId="05D18BC4" w14:textId="77777777" w:rsidTr="00C1411F">
        <w:trPr>
          <w:jc w:val="center"/>
        </w:trPr>
        <w:tc>
          <w:tcPr>
            <w:tcW w:w="7076" w:type="dxa"/>
          </w:tcPr>
          <w:p w14:paraId="3CEA5BD3" w14:textId="7E241774" w:rsidR="00190CAB" w:rsidRDefault="00190CAB" w:rsidP="00C1411F">
            <w:pPr>
              <w:spacing w:after="120"/>
              <w:jc w:val="center"/>
            </w:pPr>
            <w:r>
              <w:rPr>
                <w:noProof/>
                <w:lang w:val="en-US"/>
              </w:rPr>
              <w:drawing>
                <wp:inline distT="0" distB="0" distL="0" distR="0" wp14:anchorId="49A4BEB1" wp14:editId="6F7CACF0">
                  <wp:extent cx="3600450" cy="18677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3680441" cy="1909229"/>
                          </a:xfrm>
                          <a:prstGeom prst="rect">
                            <a:avLst/>
                          </a:prstGeom>
                        </pic:spPr>
                      </pic:pic>
                    </a:graphicData>
                  </a:graphic>
                </wp:inline>
              </w:drawing>
            </w:r>
          </w:p>
        </w:tc>
      </w:tr>
      <w:tr w:rsidR="00190CAB" w14:paraId="330F8893" w14:textId="77777777" w:rsidTr="00C1411F">
        <w:trPr>
          <w:jc w:val="center"/>
        </w:trPr>
        <w:tc>
          <w:tcPr>
            <w:tcW w:w="7076" w:type="dxa"/>
          </w:tcPr>
          <w:p w14:paraId="52EB9713" w14:textId="0BDD4D90" w:rsidR="00190CAB" w:rsidRDefault="00190CAB" w:rsidP="00C1411F">
            <w:pPr>
              <w:jc w:val="center"/>
            </w:pPr>
            <w:r w:rsidRPr="00F833E3">
              <w:rPr>
                <w:b/>
                <w:sz w:val="18"/>
              </w:rPr>
              <w:t>Bild:</w:t>
            </w:r>
            <w:r w:rsidRPr="00F833E3">
              <w:rPr>
                <w:sz w:val="18"/>
              </w:rPr>
              <w:t xml:space="preserve"> </w:t>
            </w:r>
            <w:r w:rsidR="00CC139B" w:rsidRPr="00CC139B">
              <w:rPr>
                <w:sz w:val="18"/>
              </w:rPr>
              <w:t xml:space="preserve">Fluke Process Instruments bietet robuste Temperaturmesslösungen und </w:t>
            </w:r>
            <w:r w:rsidR="00DD7C07">
              <w:rPr>
                <w:sz w:val="18"/>
              </w:rPr>
              <w:t>Akustik</w:t>
            </w:r>
            <w:r w:rsidR="00CC139B" w:rsidRPr="00CC139B">
              <w:rPr>
                <w:sz w:val="18"/>
              </w:rPr>
              <w:t>kameras sowie vielseitige Softwaretools für verschiedenste Industrieanwendungen</w:t>
            </w:r>
          </w:p>
        </w:tc>
      </w:tr>
    </w:tbl>
    <w:p w14:paraId="75F72C9E" w14:textId="77777777" w:rsidR="00190CAB" w:rsidRDefault="00190CAB" w:rsidP="00190CAB">
      <w:pPr>
        <w:spacing w:line="360" w:lineRule="auto"/>
        <w:jc w:val="both"/>
      </w:pPr>
    </w:p>
    <w:p w14:paraId="7AE40EE7" w14:textId="74E1C018" w:rsidR="00337CD9" w:rsidRPr="00337CD9" w:rsidRDefault="00CC139B" w:rsidP="00337CD9">
      <w:pPr>
        <w:spacing w:line="360" w:lineRule="auto"/>
        <w:jc w:val="both"/>
      </w:pPr>
      <w:r w:rsidRPr="00CC139B">
        <w:t xml:space="preserve">Die SMTconnect-Exponate konzentrieren sich auf branchenspezifische </w:t>
      </w:r>
      <w:hyperlink r:id="rId11" w:history="1">
        <w:r w:rsidRPr="00FB4840">
          <w:rPr>
            <w:rStyle w:val="Hyperlink"/>
          </w:rPr>
          <w:t>Temperaturprofilsysteme</w:t>
        </w:r>
      </w:hyperlink>
      <w:r w:rsidRPr="00CC139B">
        <w:t xml:space="preserve"> für die Elektronikfertigung. Datapaq Reflow Tracker </w:t>
      </w:r>
      <w:r w:rsidRPr="00CC139B">
        <w:lastRenderedPageBreak/>
        <w:t>überwachen das Reflow-, Wellen-, Dampfphasen- und Selektivlöten sowie Nacharbeit</w:t>
      </w:r>
      <w:r w:rsidR="00D57A33">
        <w:t>en</w:t>
      </w:r>
      <w:r w:rsidRPr="00CC139B">
        <w:t xml:space="preserve">. Der Hersteller bietet eine ganze Familie dieser Temperaturüberwachungssysteme für alle Ofenarten und -formen, einschließlich miniaturisierter Versionen. Das Programm umfasst diverse Datenlogger, Hitzeschutzbehälter, Thermoelemente und Sensorhalterungen. Die zugehörige Software zeigt die Temperaturprofile an und bietet Funktionen zur Fehlersuche, Qualitätssicherung und Trendanalyse. Ausgewertet werden unter anderem die Höchsttemperatur, die maximalen Gradienten, die Kontaktzeit und die Fördergeschwindigkeit. Nutzer müssen nicht einmal darauf warten, dass der Logger den Ofen verlässt, um die Daten zu </w:t>
      </w:r>
      <w:r w:rsidR="00D57A33">
        <w:t>prüf</w:t>
      </w:r>
      <w:r w:rsidRPr="00CC139B">
        <w:t>en</w:t>
      </w:r>
      <w:r w:rsidR="00D57A33">
        <w:t xml:space="preserve"> – e</w:t>
      </w:r>
      <w:r w:rsidRPr="00CC139B">
        <w:t xml:space="preserve">in integrierter Funksender ermöglicht die Übermittlung von Prozessdaten in Echtzeit direkt aus der Anlage. Alle prozess- und systembezogenen Daten können über die OPC-Schnittstelle </w:t>
      </w:r>
      <w:r w:rsidR="00D57A33">
        <w:t xml:space="preserve">zudem </w:t>
      </w:r>
      <w:r w:rsidRPr="00CC139B">
        <w:t xml:space="preserve">auch an Fabriküberwachungssysteme </w:t>
      </w:r>
      <w:r w:rsidR="00D57A33">
        <w:t>übermittel</w:t>
      </w:r>
      <w:r w:rsidRPr="00CC139B">
        <w:t>t werden.</w:t>
      </w:r>
    </w:p>
    <w:p w14:paraId="1A1CB386" w14:textId="77777777" w:rsidR="00337CD9" w:rsidRPr="00337CD9" w:rsidRDefault="00337CD9" w:rsidP="00337CD9">
      <w:pPr>
        <w:spacing w:line="360" w:lineRule="auto"/>
        <w:jc w:val="both"/>
      </w:pPr>
    </w:p>
    <w:p w14:paraId="5A1FDC0B" w14:textId="294760C4" w:rsidR="00337CD9" w:rsidRDefault="00CC139B" w:rsidP="00337CD9">
      <w:pPr>
        <w:spacing w:line="360" w:lineRule="auto"/>
        <w:jc w:val="both"/>
        <w:rPr>
          <w:b/>
          <w:lang w:val="en-US"/>
        </w:rPr>
      </w:pPr>
      <w:r w:rsidRPr="00CC139B">
        <w:rPr>
          <w:b/>
          <w:lang w:val="en-US"/>
        </w:rPr>
        <w:t xml:space="preserve">Messestände </w:t>
      </w:r>
      <w:r w:rsidR="00337CD9" w:rsidRPr="00D50647">
        <w:rPr>
          <w:b/>
          <w:lang w:val="en-US"/>
        </w:rPr>
        <w:t>Fluke Process Instruments</w:t>
      </w:r>
      <w:r w:rsidR="00337CD9">
        <w:rPr>
          <w:b/>
          <w:lang w:val="en-US"/>
        </w:rPr>
        <w:t>:</w:t>
      </w:r>
    </w:p>
    <w:p w14:paraId="13496CF6" w14:textId="77777777" w:rsidR="00337CD9" w:rsidRPr="00D50647" w:rsidRDefault="00337CD9" w:rsidP="00337CD9">
      <w:pPr>
        <w:spacing w:line="360" w:lineRule="auto"/>
        <w:jc w:val="both"/>
        <w:rPr>
          <w:b/>
          <w:lang w:val="en-US"/>
        </w:rPr>
      </w:pPr>
      <w:r>
        <w:rPr>
          <w:b/>
          <w:lang w:val="en-US"/>
        </w:rPr>
        <w:t>SENSOR+TEST #1-655</w:t>
      </w:r>
    </w:p>
    <w:p w14:paraId="02E5E07A" w14:textId="77777777" w:rsidR="00337CD9" w:rsidRDefault="00337CD9" w:rsidP="00337CD9">
      <w:pPr>
        <w:spacing w:line="360" w:lineRule="auto"/>
        <w:jc w:val="both"/>
        <w:rPr>
          <w:b/>
          <w:lang w:val="en-US"/>
        </w:rPr>
      </w:pPr>
      <w:r w:rsidRPr="00D50647">
        <w:rPr>
          <w:b/>
          <w:lang w:val="en-US"/>
        </w:rPr>
        <w:t>SMTconnect</w:t>
      </w:r>
      <w:r>
        <w:rPr>
          <w:b/>
          <w:lang w:val="en-US"/>
        </w:rPr>
        <w:t xml:space="preserve"> #4-145</w:t>
      </w:r>
    </w:p>
    <w:p w14:paraId="47E16A42" w14:textId="77777777" w:rsidR="00337CD9" w:rsidRDefault="00337CD9" w:rsidP="00337CD9">
      <w:pPr>
        <w:spacing w:line="360" w:lineRule="auto"/>
        <w:jc w:val="both"/>
        <w:rPr>
          <w:lang w:val="en-US"/>
        </w:rPr>
      </w:pPr>
    </w:p>
    <w:p w14:paraId="543FD252" w14:textId="77777777" w:rsidR="00190CAB" w:rsidRPr="003C7B6B" w:rsidRDefault="00190CAB" w:rsidP="00190CAB">
      <w:pPr>
        <w:spacing w:line="360" w:lineRule="auto"/>
        <w:jc w:val="both"/>
        <w:rPr>
          <w:lang w:val="en-US"/>
        </w:rPr>
      </w:pPr>
    </w:p>
    <w:p w14:paraId="3E070998" w14:textId="77777777" w:rsidR="00D57A33" w:rsidRPr="003C7B6B" w:rsidRDefault="00D57A33" w:rsidP="00190CAB">
      <w:pPr>
        <w:spacing w:line="360" w:lineRule="auto"/>
        <w:jc w:val="both"/>
        <w:rPr>
          <w:lang w:val="en-US"/>
        </w:rPr>
      </w:pPr>
    </w:p>
    <w:p w14:paraId="7D8384E0" w14:textId="398D892D" w:rsidR="00337CD9" w:rsidRPr="003C7B6B" w:rsidRDefault="00337CD9" w:rsidP="00190CAB">
      <w:pPr>
        <w:spacing w:line="360" w:lineRule="auto"/>
        <w:jc w:val="both"/>
        <w:rPr>
          <w:lang w:val="en-US"/>
        </w:rPr>
      </w:pPr>
    </w:p>
    <w:p w14:paraId="05D44A4F" w14:textId="77777777" w:rsidR="00337CD9" w:rsidRPr="003C7B6B" w:rsidRDefault="00337CD9" w:rsidP="00190CAB">
      <w:pPr>
        <w:spacing w:line="360" w:lineRule="auto"/>
        <w:jc w:val="both"/>
        <w:rPr>
          <w:lang w:val="en-US"/>
        </w:rPr>
      </w:pPr>
    </w:p>
    <w:p w14:paraId="35C08C65" w14:textId="77777777" w:rsidR="00B604CC" w:rsidRPr="003C7B6B" w:rsidRDefault="00B604CC" w:rsidP="00190CAB">
      <w:pPr>
        <w:spacing w:line="360" w:lineRule="auto"/>
        <w:jc w:val="both"/>
        <w:rPr>
          <w:lang w:val="en-US"/>
        </w:rPr>
      </w:pPr>
    </w:p>
    <w:p w14:paraId="2AA07525" w14:textId="77777777" w:rsidR="00190CAB" w:rsidRPr="003C7B6B" w:rsidRDefault="00190CAB" w:rsidP="00190CAB">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5"/>
        <w:gridCol w:w="3830"/>
        <w:gridCol w:w="972"/>
        <w:gridCol w:w="1129"/>
      </w:tblGrid>
      <w:tr w:rsidR="00190CAB" w:rsidRPr="00B265FF" w14:paraId="49C75EEB" w14:textId="77777777" w:rsidTr="00C1411F">
        <w:tc>
          <w:tcPr>
            <w:tcW w:w="1145" w:type="dxa"/>
          </w:tcPr>
          <w:p w14:paraId="68BAD44C" w14:textId="77777777" w:rsidR="00190CAB" w:rsidRPr="00B265FF" w:rsidRDefault="00190CAB" w:rsidP="00C1411F">
            <w:pPr>
              <w:rPr>
                <w:sz w:val="18"/>
                <w:szCs w:val="18"/>
              </w:rPr>
            </w:pPr>
            <w:r w:rsidRPr="00B265FF">
              <w:rPr>
                <w:sz w:val="18"/>
                <w:szCs w:val="18"/>
              </w:rPr>
              <w:t>Bilder:</w:t>
            </w:r>
          </w:p>
        </w:tc>
        <w:tc>
          <w:tcPr>
            <w:tcW w:w="3830" w:type="dxa"/>
          </w:tcPr>
          <w:p w14:paraId="626F48DD" w14:textId="795B9E04" w:rsidR="00190CAB" w:rsidRPr="00337CD9" w:rsidRDefault="00337CD9" w:rsidP="00C1411F">
            <w:pPr>
              <w:rPr>
                <w:sz w:val="18"/>
                <w:szCs w:val="18"/>
                <w:lang w:val="en-US"/>
              </w:rPr>
            </w:pPr>
            <w:r w:rsidRPr="00BB55D2">
              <w:rPr>
                <w:sz w:val="18"/>
                <w:szCs w:val="18"/>
                <w:lang w:val="en-US"/>
              </w:rPr>
              <w:t>fluke_process_instruments_w_sv600</w:t>
            </w:r>
          </w:p>
        </w:tc>
        <w:tc>
          <w:tcPr>
            <w:tcW w:w="972" w:type="dxa"/>
          </w:tcPr>
          <w:p w14:paraId="624B3DA5" w14:textId="77777777" w:rsidR="00190CAB" w:rsidRPr="00B265FF" w:rsidRDefault="00190CAB" w:rsidP="00C1411F">
            <w:pPr>
              <w:rPr>
                <w:sz w:val="18"/>
                <w:szCs w:val="18"/>
              </w:rPr>
            </w:pPr>
            <w:r w:rsidRPr="00B265FF">
              <w:rPr>
                <w:sz w:val="18"/>
                <w:szCs w:val="18"/>
              </w:rPr>
              <w:t>Zeichen:</w:t>
            </w:r>
          </w:p>
        </w:tc>
        <w:tc>
          <w:tcPr>
            <w:tcW w:w="1129" w:type="dxa"/>
          </w:tcPr>
          <w:p w14:paraId="7B88CA57" w14:textId="287A148F" w:rsidR="00190CAB" w:rsidRPr="00B265FF" w:rsidRDefault="00B604CC" w:rsidP="00C1411F">
            <w:pPr>
              <w:jc w:val="right"/>
              <w:rPr>
                <w:sz w:val="18"/>
                <w:szCs w:val="18"/>
              </w:rPr>
            </w:pPr>
            <w:r>
              <w:rPr>
                <w:sz w:val="18"/>
                <w:szCs w:val="18"/>
              </w:rPr>
              <w:t>257</w:t>
            </w:r>
            <w:r w:rsidR="00DD7C07">
              <w:rPr>
                <w:sz w:val="18"/>
                <w:szCs w:val="18"/>
              </w:rPr>
              <w:t>6</w:t>
            </w:r>
          </w:p>
        </w:tc>
      </w:tr>
      <w:tr w:rsidR="00190CAB" w:rsidRPr="00B265FF" w14:paraId="577C7751" w14:textId="77777777" w:rsidTr="00C1411F">
        <w:tc>
          <w:tcPr>
            <w:tcW w:w="1145" w:type="dxa"/>
          </w:tcPr>
          <w:p w14:paraId="00914C32" w14:textId="77777777" w:rsidR="00190CAB" w:rsidRPr="00B265FF" w:rsidRDefault="00190CAB" w:rsidP="00C1411F">
            <w:pPr>
              <w:spacing w:before="120"/>
              <w:rPr>
                <w:sz w:val="18"/>
                <w:szCs w:val="18"/>
              </w:rPr>
            </w:pPr>
            <w:r w:rsidRPr="00B265FF">
              <w:rPr>
                <w:sz w:val="18"/>
                <w:szCs w:val="18"/>
              </w:rPr>
              <w:t>Dateiname:</w:t>
            </w:r>
          </w:p>
        </w:tc>
        <w:tc>
          <w:tcPr>
            <w:tcW w:w="3830" w:type="dxa"/>
          </w:tcPr>
          <w:p w14:paraId="6124C013" w14:textId="6672C62E" w:rsidR="00190CAB" w:rsidRPr="00337CD9" w:rsidRDefault="00337CD9" w:rsidP="00C1411F">
            <w:pPr>
              <w:spacing w:before="120"/>
              <w:rPr>
                <w:sz w:val="18"/>
                <w:szCs w:val="18"/>
                <w:lang w:val="en-US"/>
              </w:rPr>
            </w:pPr>
            <w:r w:rsidRPr="00833AA8">
              <w:rPr>
                <w:sz w:val="18"/>
                <w:szCs w:val="18"/>
                <w:lang w:val="en-US"/>
              </w:rPr>
              <w:t>202205014_pm_sensor-test_smtconnect_de</w:t>
            </w:r>
          </w:p>
        </w:tc>
        <w:tc>
          <w:tcPr>
            <w:tcW w:w="972" w:type="dxa"/>
          </w:tcPr>
          <w:p w14:paraId="59E995A8" w14:textId="77777777" w:rsidR="00190CAB" w:rsidRPr="00B265FF" w:rsidRDefault="00190CAB" w:rsidP="00C1411F">
            <w:pPr>
              <w:spacing w:before="120"/>
              <w:rPr>
                <w:sz w:val="18"/>
                <w:szCs w:val="18"/>
              </w:rPr>
            </w:pPr>
            <w:r w:rsidRPr="00B265FF">
              <w:rPr>
                <w:sz w:val="18"/>
                <w:szCs w:val="18"/>
              </w:rPr>
              <w:t>Datum:</w:t>
            </w:r>
          </w:p>
        </w:tc>
        <w:tc>
          <w:tcPr>
            <w:tcW w:w="1129" w:type="dxa"/>
          </w:tcPr>
          <w:p w14:paraId="711F43E4" w14:textId="61AA3683" w:rsidR="00190CAB" w:rsidRPr="00B265FF" w:rsidRDefault="00B12B9C" w:rsidP="00C1411F">
            <w:pPr>
              <w:spacing w:before="120"/>
              <w:jc w:val="right"/>
              <w:rPr>
                <w:sz w:val="18"/>
                <w:szCs w:val="18"/>
              </w:rPr>
            </w:pPr>
            <w:r>
              <w:rPr>
                <w:sz w:val="18"/>
                <w:szCs w:val="18"/>
              </w:rPr>
              <w:t>06.05.2022</w:t>
            </w:r>
          </w:p>
        </w:tc>
      </w:tr>
      <w:tr w:rsidR="00190CAB" w:rsidRPr="00B265FF" w14:paraId="436ED6CA" w14:textId="77777777" w:rsidTr="00C1411F">
        <w:tc>
          <w:tcPr>
            <w:tcW w:w="7076" w:type="dxa"/>
            <w:gridSpan w:val="4"/>
            <w:tcBorders>
              <w:bottom w:val="single" w:sz="4" w:space="0" w:color="auto"/>
            </w:tcBorders>
          </w:tcPr>
          <w:p w14:paraId="5CFA3112" w14:textId="77777777" w:rsidR="00190CAB" w:rsidRDefault="00190CAB" w:rsidP="00C1411F">
            <w:pPr>
              <w:spacing w:before="120" w:after="120"/>
              <w:rPr>
                <w:b/>
                <w:sz w:val="16"/>
              </w:rPr>
            </w:pPr>
            <w:r w:rsidRPr="00F833E3">
              <w:rPr>
                <w:b/>
                <w:sz w:val="16"/>
              </w:rPr>
              <w:t>Über Fluke Process Instruments</w:t>
            </w:r>
          </w:p>
          <w:p w14:paraId="053966CB" w14:textId="77777777" w:rsidR="00190CAB" w:rsidRDefault="00190CAB" w:rsidP="00C1411F">
            <w:pPr>
              <w:spacing w:after="120"/>
              <w:jc w:val="both"/>
              <w:rPr>
                <w:sz w:val="16"/>
                <w:szCs w:val="16"/>
              </w:rPr>
            </w:pPr>
            <w:r w:rsidRPr="00F833E3">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150 Jahre Technologieführerschaft im Bereich der Temperaturmessung.</w:t>
            </w:r>
          </w:p>
          <w:p w14:paraId="062938C4" w14:textId="77777777" w:rsidR="00190CAB" w:rsidRDefault="00190CAB" w:rsidP="00C1411F">
            <w:pPr>
              <w:spacing w:after="120"/>
              <w:rPr>
                <w:b/>
                <w:sz w:val="16"/>
              </w:rPr>
            </w:pPr>
            <w:r w:rsidRPr="00F833E3">
              <w:rPr>
                <w:b/>
                <w:sz w:val="16"/>
              </w:rPr>
              <w:t>Über Fluke</w:t>
            </w:r>
          </w:p>
          <w:p w14:paraId="76736176" w14:textId="77777777" w:rsidR="00190CAB" w:rsidRPr="00B265FF" w:rsidRDefault="00190CAB" w:rsidP="00C1411F">
            <w:pPr>
              <w:spacing w:after="120"/>
              <w:jc w:val="both"/>
              <w:rPr>
                <w:sz w:val="16"/>
                <w:szCs w:val="16"/>
              </w:rPr>
            </w:pPr>
            <w:r w:rsidRPr="00F833E3">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tc>
      </w:tr>
      <w:tr w:rsidR="00190CAB" w:rsidRPr="00B265FF" w14:paraId="56244193" w14:textId="77777777" w:rsidTr="00C1411F">
        <w:tc>
          <w:tcPr>
            <w:tcW w:w="4975" w:type="dxa"/>
            <w:gridSpan w:val="2"/>
            <w:tcBorders>
              <w:top w:val="single" w:sz="4" w:space="0" w:color="auto"/>
            </w:tcBorders>
          </w:tcPr>
          <w:p w14:paraId="0E32E505" w14:textId="77777777" w:rsidR="00190CAB" w:rsidRDefault="00190CAB" w:rsidP="00C1411F">
            <w:pPr>
              <w:spacing w:before="120"/>
              <w:rPr>
                <w:b/>
              </w:rPr>
            </w:pPr>
            <w:r w:rsidRPr="00F833E3">
              <w:rPr>
                <w:b/>
              </w:rPr>
              <w:t>Kontakt:</w:t>
            </w:r>
          </w:p>
          <w:p w14:paraId="518897EE" w14:textId="77777777" w:rsidR="00190CAB" w:rsidRPr="00B265FF" w:rsidRDefault="00190CAB" w:rsidP="00C1411F">
            <w:pPr>
              <w:spacing w:before="120" w:after="120"/>
              <w:rPr>
                <w:b/>
                <w:bCs/>
              </w:rPr>
            </w:pPr>
            <w:r w:rsidRPr="00B265FF">
              <w:rPr>
                <w:b/>
                <w:bCs/>
              </w:rPr>
              <w:t>Fluke Process Instruments GmbH</w:t>
            </w:r>
          </w:p>
          <w:p w14:paraId="00395843" w14:textId="77777777" w:rsidR="00190CAB" w:rsidRDefault="00190CAB" w:rsidP="00C1411F">
            <w:r w:rsidRPr="00F833E3">
              <w:t>Blankenburger Straße 135</w:t>
            </w:r>
          </w:p>
          <w:p w14:paraId="32FBAACD" w14:textId="77777777" w:rsidR="00190CAB" w:rsidRDefault="00190CAB" w:rsidP="00C1411F">
            <w:r w:rsidRPr="00F833E3">
              <w:t>13127 Berlin</w:t>
            </w:r>
          </w:p>
          <w:p w14:paraId="7BD4579B" w14:textId="77777777" w:rsidR="00190CAB" w:rsidRDefault="00190CAB" w:rsidP="00C1411F">
            <w:pPr>
              <w:spacing w:before="120"/>
            </w:pPr>
            <w:r w:rsidRPr="00F833E3">
              <w:t>Tel.: 030 / 478 008-0</w:t>
            </w:r>
          </w:p>
          <w:p w14:paraId="1C31DB6F" w14:textId="77777777" w:rsidR="00190CAB" w:rsidRDefault="00190CAB" w:rsidP="00C1411F">
            <w:r w:rsidRPr="00F833E3">
              <w:t xml:space="preserve">E-Mail: </w:t>
            </w:r>
            <w:hyperlink r:id="rId12" w:history="1">
              <w:r w:rsidRPr="00F833E3">
                <w:rPr>
                  <w:rStyle w:val="Hyperlink"/>
                </w:rPr>
                <w:t>marketing@flukeprocessinstruments.de</w:t>
              </w:r>
            </w:hyperlink>
          </w:p>
          <w:p w14:paraId="3FBBEA32" w14:textId="77777777" w:rsidR="00190CAB" w:rsidRDefault="00190CAB" w:rsidP="00C1411F">
            <w:r w:rsidRPr="00F833E3">
              <w:t xml:space="preserve">Internet: </w:t>
            </w:r>
            <w:hyperlink r:id="rId13" w:history="1">
              <w:r w:rsidRPr="00F833E3">
                <w:rPr>
                  <w:rStyle w:val="Hyperlink"/>
                </w:rPr>
                <w:t>www.flukeprocessinstruments.com</w:t>
              </w:r>
            </w:hyperlink>
          </w:p>
        </w:tc>
        <w:tc>
          <w:tcPr>
            <w:tcW w:w="2101" w:type="dxa"/>
            <w:gridSpan w:val="2"/>
            <w:tcBorders>
              <w:top w:val="single" w:sz="4" w:space="0" w:color="auto"/>
            </w:tcBorders>
          </w:tcPr>
          <w:p w14:paraId="271454D6" w14:textId="77777777" w:rsidR="00190CAB" w:rsidRDefault="00190CAB" w:rsidP="00C1411F">
            <w:pPr>
              <w:spacing w:before="480"/>
              <w:rPr>
                <w:sz w:val="16"/>
              </w:rPr>
            </w:pPr>
            <w:r w:rsidRPr="00F833E3">
              <w:rPr>
                <w:sz w:val="16"/>
              </w:rPr>
              <w:t>gii die Presse-Agentur GmbH</w:t>
            </w:r>
          </w:p>
          <w:p w14:paraId="520752F5" w14:textId="77777777" w:rsidR="00190CAB" w:rsidRDefault="00190CAB" w:rsidP="00C1411F">
            <w:pPr>
              <w:rPr>
                <w:sz w:val="16"/>
              </w:rPr>
            </w:pPr>
            <w:r w:rsidRPr="00F833E3">
              <w:rPr>
                <w:sz w:val="16"/>
              </w:rPr>
              <w:t>Immanuelkirchstraße 12</w:t>
            </w:r>
          </w:p>
          <w:p w14:paraId="7E066A33" w14:textId="77777777" w:rsidR="00190CAB" w:rsidRDefault="00190CAB" w:rsidP="00C1411F">
            <w:pPr>
              <w:rPr>
                <w:sz w:val="16"/>
                <w:szCs w:val="16"/>
              </w:rPr>
            </w:pPr>
            <w:r w:rsidRPr="00F833E3">
              <w:rPr>
                <w:sz w:val="16"/>
              </w:rPr>
              <w:t>10405 Berlin</w:t>
            </w:r>
          </w:p>
          <w:p w14:paraId="572527A1" w14:textId="77777777" w:rsidR="00190CAB" w:rsidRDefault="00190CAB" w:rsidP="00C1411F">
            <w:pPr>
              <w:rPr>
                <w:sz w:val="16"/>
                <w:szCs w:val="16"/>
              </w:rPr>
            </w:pPr>
            <w:r w:rsidRPr="00F833E3">
              <w:rPr>
                <w:sz w:val="16"/>
              </w:rPr>
              <w:t>Tel.: 030 / 538 965-0</w:t>
            </w:r>
          </w:p>
          <w:p w14:paraId="476E2421" w14:textId="77777777" w:rsidR="00190CAB" w:rsidRDefault="00190CAB" w:rsidP="00C1411F">
            <w:pPr>
              <w:rPr>
                <w:sz w:val="16"/>
                <w:szCs w:val="16"/>
              </w:rPr>
            </w:pPr>
            <w:r w:rsidRPr="00F833E3">
              <w:rPr>
                <w:sz w:val="16"/>
              </w:rPr>
              <w:t xml:space="preserve">E-Mail: </w:t>
            </w:r>
            <w:hyperlink r:id="rId14" w:history="1">
              <w:r w:rsidRPr="00F833E3">
                <w:rPr>
                  <w:rStyle w:val="Hyperlink"/>
                  <w:sz w:val="16"/>
                </w:rPr>
                <w:t>info@gii.de</w:t>
              </w:r>
            </w:hyperlink>
          </w:p>
          <w:p w14:paraId="676CDB41" w14:textId="77777777" w:rsidR="00190CAB" w:rsidRPr="00B265FF" w:rsidRDefault="00190CAB" w:rsidP="00C1411F">
            <w:pPr>
              <w:rPr>
                <w:sz w:val="16"/>
                <w:szCs w:val="16"/>
              </w:rPr>
            </w:pPr>
            <w:r w:rsidRPr="00F833E3">
              <w:rPr>
                <w:sz w:val="16"/>
              </w:rPr>
              <w:t xml:space="preserve">Internet: </w:t>
            </w:r>
            <w:hyperlink r:id="rId15" w:history="1">
              <w:r w:rsidRPr="00F833E3">
                <w:rPr>
                  <w:rStyle w:val="Hyperlink"/>
                  <w:sz w:val="16"/>
                </w:rPr>
                <w:t>www.gii.de</w:t>
              </w:r>
            </w:hyperlink>
          </w:p>
        </w:tc>
      </w:tr>
    </w:tbl>
    <w:p w14:paraId="47F492FF" w14:textId="1573D9AD" w:rsidR="00190CAB" w:rsidRDefault="00190CAB" w:rsidP="00190CAB"/>
    <w:sectPr w:rsidR="00190CAB" w:rsidSect="0044747E">
      <w:headerReference w:type="default" r:id="rId16"/>
      <w:footerReference w:type="default" r:id="rId17"/>
      <w:headerReference w:type="first" r:id="rId18"/>
      <w:footerReference w:type="first" r:id="rId19"/>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BC11" w14:textId="77777777" w:rsidR="00233A4D" w:rsidRDefault="00233A4D">
      <w:r>
        <w:separator/>
      </w:r>
    </w:p>
  </w:endnote>
  <w:endnote w:type="continuationSeparator" w:id="0">
    <w:p w14:paraId="4B4F0CCB" w14:textId="77777777" w:rsidR="00233A4D" w:rsidRDefault="0023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1A6"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81A6"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B04F" w14:textId="77777777" w:rsidR="00233A4D" w:rsidRDefault="00233A4D">
      <w:r>
        <w:separator/>
      </w:r>
    </w:p>
  </w:footnote>
  <w:footnote w:type="continuationSeparator" w:id="0">
    <w:p w14:paraId="146E013B" w14:textId="77777777" w:rsidR="00233A4D" w:rsidRDefault="0023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98D8" w14:textId="41120967" w:rsidR="00040C88" w:rsidRDefault="00CB6EF6" w:rsidP="007B087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3794C689" wp14:editId="5EECD4E7">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FB4840" w:rsidRPr="00FB4840">
      <w:rPr>
        <w:rStyle w:val="Seitenzahl"/>
        <w:sz w:val="18"/>
      </w:rPr>
      <w:t>Messevorschau SENSOR+TEST &amp; SMTconnect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BBC" w14:textId="4CF8D7C9" w:rsidR="00007664" w:rsidRPr="00007664" w:rsidRDefault="00CB6EF6"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61914498" wp14:editId="462678E6">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112363572">
    <w:abstractNumId w:val="0"/>
  </w:num>
  <w:num w:numId="2" w16cid:durableId="1885677157">
    <w:abstractNumId w:val="3"/>
  </w:num>
  <w:num w:numId="3" w16cid:durableId="1863199857">
    <w:abstractNumId w:val="2"/>
  </w:num>
  <w:num w:numId="4" w16cid:durableId="889270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07927"/>
    <w:rsid w:val="0001750E"/>
    <w:rsid w:val="0003348F"/>
    <w:rsid w:val="000338C9"/>
    <w:rsid w:val="00036A7E"/>
    <w:rsid w:val="00040C88"/>
    <w:rsid w:val="000609D1"/>
    <w:rsid w:val="00075A4D"/>
    <w:rsid w:val="000A0B46"/>
    <w:rsid w:val="000C351D"/>
    <w:rsid w:val="000D69D3"/>
    <w:rsid w:val="000E22FB"/>
    <w:rsid w:val="000E5340"/>
    <w:rsid w:val="00121A3A"/>
    <w:rsid w:val="0012509E"/>
    <w:rsid w:val="00153718"/>
    <w:rsid w:val="00190CAB"/>
    <w:rsid w:val="001C4B0B"/>
    <w:rsid w:val="001F64C7"/>
    <w:rsid w:val="001F66DC"/>
    <w:rsid w:val="002238B0"/>
    <w:rsid w:val="0023294C"/>
    <w:rsid w:val="00233A4D"/>
    <w:rsid w:val="00291153"/>
    <w:rsid w:val="0029435B"/>
    <w:rsid w:val="00294F47"/>
    <w:rsid w:val="002A0AFB"/>
    <w:rsid w:val="002A791A"/>
    <w:rsid w:val="002D0662"/>
    <w:rsid w:val="002D4AD2"/>
    <w:rsid w:val="002E584F"/>
    <w:rsid w:val="002E7571"/>
    <w:rsid w:val="00324658"/>
    <w:rsid w:val="00337CD9"/>
    <w:rsid w:val="00370B60"/>
    <w:rsid w:val="003A20CC"/>
    <w:rsid w:val="003A6339"/>
    <w:rsid w:val="003C7B6B"/>
    <w:rsid w:val="003F165F"/>
    <w:rsid w:val="003F5B67"/>
    <w:rsid w:val="004324BC"/>
    <w:rsid w:val="00435098"/>
    <w:rsid w:val="0044747E"/>
    <w:rsid w:val="00484BCC"/>
    <w:rsid w:val="004A6FF8"/>
    <w:rsid w:val="004A77B5"/>
    <w:rsid w:val="004B692B"/>
    <w:rsid w:val="004E32B7"/>
    <w:rsid w:val="00511D97"/>
    <w:rsid w:val="00517BE8"/>
    <w:rsid w:val="00561E00"/>
    <w:rsid w:val="00576C48"/>
    <w:rsid w:val="0059703F"/>
    <w:rsid w:val="00642628"/>
    <w:rsid w:val="00650F41"/>
    <w:rsid w:val="00662E14"/>
    <w:rsid w:val="00666285"/>
    <w:rsid w:val="006B4547"/>
    <w:rsid w:val="006C6A22"/>
    <w:rsid w:val="006D13FE"/>
    <w:rsid w:val="006F3610"/>
    <w:rsid w:val="00755111"/>
    <w:rsid w:val="00764C68"/>
    <w:rsid w:val="00771C29"/>
    <w:rsid w:val="007771CA"/>
    <w:rsid w:val="007878AB"/>
    <w:rsid w:val="007A4401"/>
    <w:rsid w:val="007B0879"/>
    <w:rsid w:val="007B2AA9"/>
    <w:rsid w:val="007E49B2"/>
    <w:rsid w:val="00833AA8"/>
    <w:rsid w:val="008546D6"/>
    <w:rsid w:val="008659D9"/>
    <w:rsid w:val="00866F94"/>
    <w:rsid w:val="00871D75"/>
    <w:rsid w:val="008739D1"/>
    <w:rsid w:val="00873F9E"/>
    <w:rsid w:val="008A0F92"/>
    <w:rsid w:val="008B7180"/>
    <w:rsid w:val="008D7722"/>
    <w:rsid w:val="008F0F8C"/>
    <w:rsid w:val="009564A2"/>
    <w:rsid w:val="00961D67"/>
    <w:rsid w:val="009C5A68"/>
    <w:rsid w:val="009F4799"/>
    <w:rsid w:val="00A15351"/>
    <w:rsid w:val="00A27FBD"/>
    <w:rsid w:val="00A4159A"/>
    <w:rsid w:val="00A51C2B"/>
    <w:rsid w:val="00A55D13"/>
    <w:rsid w:val="00A74117"/>
    <w:rsid w:val="00AA6C1B"/>
    <w:rsid w:val="00B06B96"/>
    <w:rsid w:val="00B12B9C"/>
    <w:rsid w:val="00B20D79"/>
    <w:rsid w:val="00B604CC"/>
    <w:rsid w:val="00BA2B7F"/>
    <w:rsid w:val="00BC6C57"/>
    <w:rsid w:val="00BF480D"/>
    <w:rsid w:val="00BF5610"/>
    <w:rsid w:val="00BF68AC"/>
    <w:rsid w:val="00C0638D"/>
    <w:rsid w:val="00C063DE"/>
    <w:rsid w:val="00C35421"/>
    <w:rsid w:val="00C67050"/>
    <w:rsid w:val="00C84D78"/>
    <w:rsid w:val="00CB42D8"/>
    <w:rsid w:val="00CB6EF6"/>
    <w:rsid w:val="00CC139B"/>
    <w:rsid w:val="00CD446D"/>
    <w:rsid w:val="00D03B49"/>
    <w:rsid w:val="00D05494"/>
    <w:rsid w:val="00D17321"/>
    <w:rsid w:val="00D268A5"/>
    <w:rsid w:val="00D37B2E"/>
    <w:rsid w:val="00D44AA1"/>
    <w:rsid w:val="00D545F5"/>
    <w:rsid w:val="00D57A33"/>
    <w:rsid w:val="00D72EDD"/>
    <w:rsid w:val="00D96D48"/>
    <w:rsid w:val="00DD7C07"/>
    <w:rsid w:val="00DE009B"/>
    <w:rsid w:val="00E072FC"/>
    <w:rsid w:val="00E2029D"/>
    <w:rsid w:val="00E43B28"/>
    <w:rsid w:val="00E43C3A"/>
    <w:rsid w:val="00E83782"/>
    <w:rsid w:val="00EC06A2"/>
    <w:rsid w:val="00ED0CCA"/>
    <w:rsid w:val="00ED60A1"/>
    <w:rsid w:val="00EE1264"/>
    <w:rsid w:val="00EF4E8A"/>
    <w:rsid w:val="00F0058F"/>
    <w:rsid w:val="00F05694"/>
    <w:rsid w:val="00F35702"/>
    <w:rsid w:val="00F44AB4"/>
    <w:rsid w:val="00F538B0"/>
    <w:rsid w:val="00F55265"/>
    <w:rsid w:val="00F55C68"/>
    <w:rsid w:val="00F70ADA"/>
    <w:rsid w:val="00F833E3"/>
    <w:rsid w:val="00FB4840"/>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76C6E"/>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uiPriority w:val="99"/>
    <w:semiHidden/>
    <w:unhideWhenUsed/>
    <w:rsid w:val="007A4401"/>
    <w:rPr>
      <w:color w:val="605E5C"/>
      <w:shd w:val="clear" w:color="auto" w:fill="E1DFDD"/>
    </w:rPr>
  </w:style>
  <w:style w:type="character" w:styleId="BesuchterLink">
    <w:name w:val="FollowedHyperlink"/>
    <w:basedOn w:val="Absatz-Standardschriftart"/>
    <w:uiPriority w:val="99"/>
    <w:semiHidden/>
    <w:unhideWhenUsed/>
    <w:rsid w:val="00FB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processinstruments.com/de/products/infrared-temperature-solutions" TargetMode="External"/><Relationship Id="rId13" Type="http://schemas.openxmlformats.org/officeDocument/2006/relationships/hyperlink" Target="http://www.flukeprocessinstrument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ukeprocessinstruments.com/de/products/imaging-solutions/acoustic-imaging-solutions/sv600-fixed-acoustic-imager" TargetMode="External"/><Relationship Id="rId12" Type="http://schemas.openxmlformats.org/officeDocument/2006/relationships/hyperlink" Target="mailto:marketing@flukeprocessinstruments.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ukeprocessinstruments.com/de/products/thermal-profiling-systems/datapaq-reflow-tracker-system/reflow-tracker-system" TargetMode="External"/><Relationship Id="rId5" Type="http://schemas.openxmlformats.org/officeDocument/2006/relationships/footnotes" Target="footnotes.xml"/><Relationship Id="rId15" Type="http://schemas.openxmlformats.org/officeDocument/2006/relationships/hyperlink" Target="http://www.gii.de"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lukeprocessinstruments.com/de/products/imaging-solutions" TargetMode="External"/><Relationship Id="rId14" Type="http://schemas.openxmlformats.org/officeDocument/2006/relationships/hyperlink" Target="mailto:info@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16</cp:revision>
  <cp:lastPrinted>2015-07-29T06:34:00Z</cp:lastPrinted>
  <dcterms:created xsi:type="dcterms:W3CDTF">2022-03-18T11:17:00Z</dcterms:created>
  <dcterms:modified xsi:type="dcterms:W3CDTF">2022-05-06T10:26:00Z</dcterms:modified>
</cp:coreProperties>
</file>