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4B68224B" w14:textId="2D642195" w:rsidR="00273B03" w:rsidRDefault="00802099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 xml:space="preserve">Produktinnovationen </w:t>
      </w:r>
      <w:r w:rsidR="00A3141B">
        <w:rPr>
          <w:b/>
          <w:sz w:val="24"/>
        </w:rPr>
        <w:t>von Gossen Metrawatt</w:t>
      </w:r>
      <w:r w:rsidR="00822F2A">
        <w:rPr>
          <w:b/>
          <w:sz w:val="24"/>
        </w:rPr>
        <w:t xml:space="preserve"> und Camille Bauer</w:t>
      </w:r>
      <w:r w:rsidR="00A3141B">
        <w:rPr>
          <w:b/>
          <w:sz w:val="24"/>
        </w:rPr>
        <w:t xml:space="preserve"> </w:t>
      </w:r>
      <w:r>
        <w:rPr>
          <w:b/>
          <w:sz w:val="24"/>
        </w:rPr>
        <w:t>auf SPS 2022</w:t>
      </w:r>
    </w:p>
    <w:p w14:paraId="045BF9AB" w14:textId="77777777" w:rsidR="00802099" w:rsidRDefault="00802099">
      <w:pPr>
        <w:suppressAutoHyphens/>
        <w:spacing w:line="360" w:lineRule="auto"/>
        <w:rPr>
          <w:b/>
          <w:sz w:val="24"/>
        </w:rPr>
      </w:pPr>
    </w:p>
    <w:p w14:paraId="22E78EAF" w14:textId="72EA97D1" w:rsidR="009D7B07" w:rsidRPr="00824669" w:rsidRDefault="00001047">
      <w:pPr>
        <w:suppressAutoHyphens/>
        <w:spacing w:line="360" w:lineRule="auto"/>
        <w:ind w:right="-2"/>
        <w:jc w:val="both"/>
      </w:pPr>
      <w:r w:rsidRPr="00824669">
        <w:t xml:space="preserve">Vom 8. bis 10. November </w:t>
      </w:r>
      <w:r w:rsidR="00802099" w:rsidRPr="00824669">
        <w:t>präsentier</w:t>
      </w:r>
      <w:r w:rsidR="00D572E6" w:rsidRPr="00824669">
        <w:t>en</w:t>
      </w:r>
      <w:r w:rsidRPr="00824669">
        <w:t xml:space="preserve"> Gossen Metrawatt</w:t>
      </w:r>
      <w:r w:rsidR="004A04AE" w:rsidRPr="00824669">
        <w:t xml:space="preserve"> </w:t>
      </w:r>
      <w:r w:rsidR="00822F2A" w:rsidRPr="00824669">
        <w:t xml:space="preserve">und Camille Bauer </w:t>
      </w:r>
      <w:r w:rsidRPr="00824669">
        <w:t xml:space="preserve">auf der diesjährigen SPS </w:t>
      </w:r>
      <w:r w:rsidR="00824669" w:rsidRPr="00824669">
        <w:t xml:space="preserve">in Halle 7A, Stand 420 </w:t>
      </w:r>
      <w:r w:rsidRPr="00824669">
        <w:t>n</w:t>
      </w:r>
      <w:r w:rsidR="009D7B07" w:rsidRPr="00824669">
        <w:t xml:space="preserve">eueste Lösungen </w:t>
      </w:r>
      <w:r w:rsidR="00D572E6" w:rsidRPr="00824669">
        <w:t>für</w:t>
      </w:r>
      <w:r w:rsidR="00824669" w:rsidRPr="00824669">
        <w:t xml:space="preserve"> </w:t>
      </w:r>
      <w:r w:rsidR="00A20153" w:rsidRPr="00824669">
        <w:t>Power Quality</w:t>
      </w:r>
      <w:r w:rsidR="00A20153">
        <w:t>,</w:t>
      </w:r>
      <w:r w:rsidR="00A20153" w:rsidRPr="00824669">
        <w:t xml:space="preserve"> </w:t>
      </w:r>
      <w:r w:rsidR="00824669" w:rsidRPr="00824669">
        <w:t>das</w:t>
      </w:r>
      <w:r w:rsidR="00D572E6" w:rsidRPr="00824669">
        <w:t xml:space="preserve"> </w:t>
      </w:r>
      <w:r w:rsidR="00822F2A" w:rsidRPr="00824669">
        <w:t>Energie</w:t>
      </w:r>
      <w:r w:rsidR="00D572E6" w:rsidRPr="00824669">
        <w:t>- und</w:t>
      </w:r>
      <w:r w:rsidR="00822F2A" w:rsidRPr="00824669">
        <w:t xml:space="preserve"> Lastmanagement </w:t>
      </w:r>
      <w:r w:rsidR="00D572E6" w:rsidRPr="00824669">
        <w:t>sowie</w:t>
      </w:r>
      <w:r w:rsidR="00822F2A" w:rsidRPr="00824669">
        <w:t xml:space="preserve"> </w:t>
      </w:r>
      <w:r w:rsidR="00D572E6" w:rsidRPr="00824669">
        <w:t xml:space="preserve">die </w:t>
      </w:r>
      <w:r w:rsidR="009D7B07" w:rsidRPr="00824669">
        <w:t>Mess- und Prüftechnik</w:t>
      </w:r>
      <w:r w:rsidR="00822F2A" w:rsidRPr="00824669">
        <w:t>.</w:t>
      </w:r>
      <w:r w:rsidR="009D7B07" w:rsidRPr="00824669">
        <w:t xml:space="preserve"> </w:t>
      </w:r>
      <w:r w:rsidRPr="00824669">
        <w:t xml:space="preserve">Zu den </w:t>
      </w:r>
      <w:r w:rsidR="00AD2144">
        <w:t>S</w:t>
      </w:r>
      <w:r w:rsidR="00D572E6" w:rsidRPr="00824669">
        <w:t xml:space="preserve">chwerpunkten </w:t>
      </w:r>
      <w:r w:rsidRPr="00824669">
        <w:t>zähl</w:t>
      </w:r>
      <w:r w:rsidR="00D572E6" w:rsidRPr="00824669">
        <w:t xml:space="preserve">en das ganzheitliche </w:t>
      </w:r>
      <w:r w:rsidR="00822F2A" w:rsidRPr="00824669">
        <w:t>Energiemanagement – von der Messdaten</w:t>
      </w:r>
      <w:r w:rsidR="000D5C6C">
        <w:t xml:space="preserve">erfassung </w:t>
      </w:r>
      <w:r w:rsidR="00822F2A" w:rsidRPr="00824669">
        <w:t>bis zur Auswertung mit der neuen Energiedaten</w:t>
      </w:r>
      <w:r w:rsidR="00A20153">
        <w:t>-M</w:t>
      </w:r>
      <w:r w:rsidR="00822F2A" w:rsidRPr="00824669">
        <w:t>anagementsoftware</w:t>
      </w:r>
      <w:r w:rsidR="00D540FE">
        <w:t xml:space="preserve"> </w:t>
      </w:r>
      <w:r w:rsidR="00824669" w:rsidRPr="00824669">
        <w:t xml:space="preserve">– </w:t>
      </w:r>
      <w:r w:rsidR="00D572E6" w:rsidRPr="00824669">
        <w:t xml:space="preserve">sowie </w:t>
      </w:r>
      <w:r w:rsidR="003F754D" w:rsidRPr="00824669">
        <w:rPr>
          <w:rStyle w:val="Kommentarzeichen"/>
          <w:sz w:val="20"/>
          <w:szCs w:val="20"/>
        </w:rPr>
        <w:t xml:space="preserve">Lösungen </w:t>
      </w:r>
      <w:r w:rsidR="00D572E6" w:rsidRPr="00824669">
        <w:rPr>
          <w:rStyle w:val="Kommentarzeichen"/>
          <w:sz w:val="20"/>
          <w:szCs w:val="20"/>
        </w:rPr>
        <w:t>zum</w:t>
      </w:r>
      <w:r w:rsidR="003F754D" w:rsidRPr="00824669">
        <w:rPr>
          <w:rStyle w:val="Kommentarzeichen"/>
          <w:sz w:val="20"/>
          <w:szCs w:val="20"/>
        </w:rPr>
        <w:t xml:space="preserve"> Aufbau eines </w:t>
      </w:r>
      <w:r w:rsidR="00824669">
        <w:rPr>
          <w:rStyle w:val="Kommentarzeichen"/>
          <w:sz w:val="20"/>
          <w:szCs w:val="20"/>
        </w:rPr>
        <w:t xml:space="preserve">durchgängigen </w:t>
      </w:r>
      <w:r w:rsidR="003F754D" w:rsidRPr="00824669">
        <w:rPr>
          <w:rStyle w:val="Kommentarzeichen"/>
          <w:sz w:val="20"/>
          <w:szCs w:val="20"/>
        </w:rPr>
        <w:t>Lastmanagementsystems</w:t>
      </w:r>
      <w:r w:rsidR="00D572E6" w:rsidRPr="00824669">
        <w:rPr>
          <w:rStyle w:val="Kommentarzeichen"/>
          <w:sz w:val="20"/>
          <w:szCs w:val="20"/>
        </w:rPr>
        <w:t xml:space="preserve">. </w:t>
      </w:r>
      <w:r w:rsidR="00824669" w:rsidRPr="00824669">
        <w:t xml:space="preserve">Als </w:t>
      </w:r>
      <w:r w:rsidR="00D540FE">
        <w:t xml:space="preserve">weitere </w:t>
      </w:r>
      <w:r w:rsidR="00824669" w:rsidRPr="00824669">
        <w:t xml:space="preserve">Produktinnovationen werden </w:t>
      </w:r>
      <w:r w:rsidRPr="00824669">
        <w:t>der besonders bedienerfreundliche Installationstester PROFITEST MF mit kontextsensiblem Farbdisplay und zukunftsgerichteter Konnektivität</w:t>
      </w:r>
      <w:r w:rsidR="00824669" w:rsidRPr="00824669">
        <w:t xml:space="preserve"> sowie </w:t>
      </w:r>
      <w:r w:rsidRPr="00824669">
        <w:t>die Prüfgeräte der Serie SECUTEST ST zur normenkonformen Schutzprüfung gemäß EN 50678 und EN 50699</w:t>
      </w:r>
      <w:r w:rsidR="00C647E0" w:rsidRPr="00824669">
        <w:t xml:space="preserve"> vorgestellt. Weitere </w:t>
      </w:r>
      <w:r w:rsidR="00824669" w:rsidRPr="00824669">
        <w:t>Highlights</w:t>
      </w:r>
      <w:r w:rsidR="00C647E0" w:rsidRPr="00824669">
        <w:t xml:space="preserve"> </w:t>
      </w:r>
      <w:r w:rsidR="00824669" w:rsidRPr="00824669">
        <w:t xml:space="preserve">sind </w:t>
      </w:r>
      <w:r w:rsidRPr="00824669">
        <w:t>das METRACELL BT PRO für die Prüfung von Batteriespeichern sowie neue PROFITEST-Diagnosegeräte zur funktionellen und elektrischen Sicherheitsprüfung der AC- und DC-Ladeinfrastruktur. Mit dem MAVOWATT 210 biete</w:t>
      </w:r>
      <w:r w:rsidR="00766D0F" w:rsidRPr="00824669">
        <w:t>t</w:t>
      </w:r>
      <w:r w:rsidRPr="00824669">
        <w:t xml:space="preserve"> </w:t>
      </w:r>
      <w:r w:rsidR="003F754D" w:rsidRPr="00824669">
        <w:t>Gossen Metrawatt</w:t>
      </w:r>
      <w:r w:rsidRPr="00824669">
        <w:t xml:space="preserve"> einen kompakten Energie- und Netzqualitätstester zur Erfassung aller relevanten Leistungsparameter wie Spannung, Stromstärke, Wirk-, Blind- und Scheinleistungen, der auch als 4-Quadranten-Messgerät fungiert. </w:t>
      </w:r>
      <w:r w:rsidR="00166E68" w:rsidRPr="00824669">
        <w:t xml:space="preserve">Außerdem </w:t>
      </w:r>
      <w:r w:rsidR="00766D0F" w:rsidRPr="00824669">
        <w:t xml:space="preserve">zu sehen </w:t>
      </w:r>
      <w:r w:rsidR="00802099" w:rsidRPr="00824669">
        <w:t>ist</w:t>
      </w:r>
      <w:r w:rsidR="00166E68" w:rsidRPr="00824669">
        <w:t xml:space="preserve"> </w:t>
      </w:r>
      <w:r w:rsidR="00802099" w:rsidRPr="00824669">
        <w:t xml:space="preserve">das </w:t>
      </w:r>
      <w:r w:rsidR="00166E68" w:rsidRPr="00824669">
        <w:t xml:space="preserve">neue LINAX PQ5000CL </w:t>
      </w:r>
      <w:r w:rsidR="003F754D" w:rsidRPr="00824669">
        <w:t xml:space="preserve">von Camille </w:t>
      </w:r>
      <w:r w:rsidR="00D572E6" w:rsidRPr="00824669">
        <w:t>B</w:t>
      </w:r>
      <w:r w:rsidR="003F754D" w:rsidRPr="00824669">
        <w:t xml:space="preserve">auer </w:t>
      </w:r>
      <w:r w:rsidR="00166E68" w:rsidRPr="00824669">
        <w:t xml:space="preserve">für </w:t>
      </w:r>
      <w:r w:rsidR="00802099" w:rsidRPr="00824669">
        <w:t>das</w:t>
      </w:r>
      <w:r w:rsidR="004A04AE" w:rsidRPr="00824669">
        <w:t xml:space="preserve"> mehrkanalige </w:t>
      </w:r>
      <w:r w:rsidR="0081256B" w:rsidRPr="00824669">
        <w:t>Power Quality M</w:t>
      </w:r>
      <w:r w:rsidR="00802099" w:rsidRPr="00824669">
        <w:t>onitoring</w:t>
      </w:r>
      <w:r w:rsidR="004A04AE" w:rsidRPr="00824669">
        <w:t xml:space="preserve"> an Einspeisepunkten, in Energieverteilungssystemen und für Smart-Grid-Anwendungen. Das sehr kosteneffiziente</w:t>
      </w:r>
      <w:r w:rsidR="00802099" w:rsidRPr="00824669">
        <w:t xml:space="preserve">, </w:t>
      </w:r>
      <w:r w:rsidR="004A04AE" w:rsidRPr="00824669">
        <w:t>metrologisch</w:t>
      </w:r>
      <w:r w:rsidR="00166E68" w:rsidRPr="00824669">
        <w:t xml:space="preserve"> zertifizierte </w:t>
      </w:r>
      <w:r w:rsidR="004A04AE" w:rsidRPr="00824669">
        <w:t xml:space="preserve">Messinstrument </w:t>
      </w:r>
      <w:r w:rsidR="00166E68" w:rsidRPr="00824669">
        <w:t xml:space="preserve">kombiniert die Funktionalitäten </w:t>
      </w:r>
      <w:r w:rsidR="00766D0F" w:rsidRPr="00824669">
        <w:t>zur</w:t>
      </w:r>
      <w:r w:rsidR="0081256B" w:rsidRPr="00824669">
        <w:t xml:space="preserve"> Messung und Überwachung des Betriebsverhaltens in elektrischen Verteilernetzen nach IEC61557-12 mit denen </w:t>
      </w:r>
      <w:r w:rsidR="00166E68" w:rsidRPr="00824669">
        <w:t xml:space="preserve">eines </w:t>
      </w:r>
      <w:r w:rsidR="0081256B" w:rsidRPr="00824669">
        <w:t>Messumformers</w:t>
      </w:r>
      <w:r w:rsidR="004A04AE" w:rsidRPr="00824669">
        <w:t xml:space="preserve"> nach IEC60688 </w:t>
      </w:r>
      <w:r w:rsidR="00766D0F" w:rsidRPr="00824669">
        <w:t>und eines Prüfers der Spannungsqualität</w:t>
      </w:r>
      <w:r w:rsidR="004A04AE" w:rsidRPr="00824669">
        <w:t xml:space="preserve"> </w:t>
      </w:r>
      <w:r w:rsidR="00766D0F" w:rsidRPr="00824669">
        <w:t>gemäß</w:t>
      </w:r>
      <w:r w:rsidR="004A04AE" w:rsidRPr="00824669">
        <w:t xml:space="preserve"> IEC62586-1.</w:t>
      </w:r>
      <w:r w:rsidR="00760B3F" w:rsidRPr="00824669">
        <w:t xml:space="preserve"> </w:t>
      </w:r>
      <w:r w:rsidRPr="00824669">
        <w:t xml:space="preserve">Das </w:t>
      </w:r>
      <w:r w:rsidR="00802099" w:rsidRPr="00824669">
        <w:t xml:space="preserve">Vertriebsteam </w:t>
      </w:r>
      <w:r w:rsidRPr="00824669">
        <w:t>von Gossen Metrawatt freut sich auf interessante Gespräche und den fachlichen Austausch vor Ort.</w:t>
      </w:r>
    </w:p>
    <w:p w14:paraId="0F7ADF13" w14:textId="77777777" w:rsidR="009D7B07" w:rsidRDefault="009D7B07">
      <w:pPr>
        <w:suppressAutoHyphens/>
        <w:spacing w:line="360" w:lineRule="auto"/>
        <w:ind w:right="-2"/>
        <w:jc w:val="both"/>
      </w:pPr>
    </w:p>
    <w:p w14:paraId="004E8F44" w14:textId="77777777" w:rsidR="009D7B07" w:rsidRDefault="009D7B07">
      <w:pPr>
        <w:suppressAutoHyphens/>
        <w:spacing w:line="360" w:lineRule="auto"/>
        <w:ind w:right="-2"/>
        <w:jc w:val="both"/>
      </w:pPr>
    </w:p>
    <w:p w14:paraId="4D1B6C89" w14:textId="77777777" w:rsidR="00001047" w:rsidRDefault="00001047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897A9F">
        <w:tc>
          <w:tcPr>
            <w:tcW w:w="7226" w:type="dxa"/>
          </w:tcPr>
          <w:p w14:paraId="006A661D" w14:textId="1CA83957" w:rsidR="00273B03" w:rsidRDefault="00405E6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2ADBC7BD" wp14:editId="50104EB4">
                  <wp:extent cx="3048000" cy="210121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26AD" w14:textId="77777777" w:rsidR="00273B03" w:rsidRDefault="00273B0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73B03" w14:paraId="4E5F441D" w14:textId="77777777" w:rsidTr="00897A9F">
        <w:tc>
          <w:tcPr>
            <w:tcW w:w="7226" w:type="dxa"/>
          </w:tcPr>
          <w:p w14:paraId="31922341" w14:textId="5D270960" w:rsidR="00273B03" w:rsidRPr="00A3141B" w:rsidRDefault="00164728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3141B">
              <w:rPr>
                <w:b/>
                <w:bCs/>
                <w:sz w:val="18"/>
                <w:szCs w:val="18"/>
              </w:rPr>
              <w:t xml:space="preserve">Bild: </w:t>
            </w:r>
            <w:r w:rsidR="00405E69" w:rsidRPr="00405E69">
              <w:rPr>
                <w:bCs/>
                <w:sz w:val="18"/>
                <w:szCs w:val="18"/>
              </w:rPr>
              <w:t xml:space="preserve">Einen Schwerpunkt des SPS-Ausstellungsprogramms von </w:t>
            </w:r>
            <w:r w:rsidR="00C32E18" w:rsidRPr="00405E69">
              <w:rPr>
                <w:sz w:val="18"/>
                <w:szCs w:val="18"/>
              </w:rPr>
              <w:t>Gossen Metrawatt i</w:t>
            </w:r>
            <w:r w:rsidR="00802099" w:rsidRPr="00405E69">
              <w:rPr>
                <w:sz w:val="18"/>
                <w:szCs w:val="18"/>
              </w:rPr>
              <w:t xml:space="preserve">n Halle 7A/420 </w:t>
            </w:r>
            <w:r w:rsidR="00405E69" w:rsidRPr="00405E69">
              <w:rPr>
                <w:sz w:val="18"/>
                <w:szCs w:val="18"/>
              </w:rPr>
              <w:t xml:space="preserve">bilden innovative Lösungen für </w:t>
            </w:r>
            <w:r w:rsidR="00405E69">
              <w:rPr>
                <w:sz w:val="18"/>
                <w:szCs w:val="18"/>
              </w:rPr>
              <w:t xml:space="preserve">das </w:t>
            </w:r>
            <w:r w:rsidR="00405E69" w:rsidRPr="00405E69">
              <w:rPr>
                <w:sz w:val="18"/>
                <w:szCs w:val="18"/>
              </w:rPr>
              <w:t xml:space="preserve">Power Quality </w:t>
            </w:r>
            <w:r w:rsidR="00405E69">
              <w:rPr>
                <w:sz w:val="18"/>
                <w:szCs w:val="18"/>
              </w:rPr>
              <w:t xml:space="preserve">Monitoring </w:t>
            </w:r>
            <w:r w:rsidR="00405E69" w:rsidRPr="00405E69">
              <w:rPr>
                <w:sz w:val="18"/>
                <w:szCs w:val="18"/>
              </w:rPr>
              <w:t xml:space="preserve">und </w:t>
            </w:r>
            <w:r w:rsidR="00405E69">
              <w:rPr>
                <w:sz w:val="18"/>
                <w:szCs w:val="18"/>
              </w:rPr>
              <w:t xml:space="preserve">ein </w:t>
            </w:r>
            <w:r w:rsidR="00405E69" w:rsidRPr="00405E69">
              <w:rPr>
                <w:sz w:val="18"/>
                <w:szCs w:val="18"/>
              </w:rPr>
              <w:t>ganzheitliche</w:t>
            </w:r>
            <w:r w:rsidR="00405E69">
              <w:rPr>
                <w:sz w:val="18"/>
                <w:szCs w:val="18"/>
              </w:rPr>
              <w:t>s</w:t>
            </w:r>
            <w:r w:rsidR="00405E69" w:rsidRPr="00405E69">
              <w:rPr>
                <w:sz w:val="18"/>
                <w:szCs w:val="18"/>
              </w:rPr>
              <w:t xml:space="preserve"> Energieman</w:t>
            </w:r>
            <w:r w:rsidR="00405E69">
              <w:rPr>
                <w:sz w:val="18"/>
                <w:szCs w:val="18"/>
              </w:rPr>
              <w:t>a</w:t>
            </w:r>
            <w:r w:rsidR="00405E69" w:rsidRPr="00405E69">
              <w:rPr>
                <w:sz w:val="18"/>
                <w:szCs w:val="18"/>
              </w:rPr>
              <w:t>gement</w:t>
            </w:r>
            <w:r w:rsidR="00802099" w:rsidRPr="00A3141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8ECB54F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14:paraId="58649991" w14:textId="77777777" w:rsidTr="00164728">
        <w:tc>
          <w:tcPr>
            <w:tcW w:w="1151" w:type="dxa"/>
          </w:tcPr>
          <w:p w14:paraId="1BF45C43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08843189" w14:textId="76BD12C7" w:rsidR="00273B03" w:rsidRDefault="00A3141B">
            <w:pPr>
              <w:pStyle w:val="Textkrper"/>
              <w:suppressAutoHyphens/>
              <w:snapToGrid w:val="0"/>
              <w:rPr>
                <w:sz w:val="18"/>
              </w:rPr>
            </w:pPr>
            <w:r w:rsidRPr="00A3141B">
              <w:rPr>
                <w:sz w:val="18"/>
              </w:rPr>
              <w:t>messestand_collage22_2000px.jpg</w:t>
            </w:r>
          </w:p>
        </w:tc>
        <w:tc>
          <w:tcPr>
            <w:tcW w:w="925" w:type="dxa"/>
          </w:tcPr>
          <w:p w14:paraId="526D1B47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EBC49B6" w14:textId="2927FE82" w:rsidR="00273B03" w:rsidRDefault="00A3141B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1.8</w:t>
            </w:r>
            <w:r w:rsidR="000D5C6C">
              <w:rPr>
                <w:sz w:val="18"/>
              </w:rPr>
              <w:t>17</w:t>
            </w:r>
          </w:p>
        </w:tc>
      </w:tr>
      <w:tr w:rsidR="00273B03" w14:paraId="727ADE0A" w14:textId="77777777" w:rsidTr="00164728">
        <w:tc>
          <w:tcPr>
            <w:tcW w:w="1151" w:type="dxa"/>
          </w:tcPr>
          <w:p w14:paraId="26643056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6C9F12DB" w14:textId="72A88B1B" w:rsidR="00273B03" w:rsidRDefault="00B804E3">
            <w:pPr>
              <w:suppressAutoHyphens/>
              <w:snapToGrid w:val="0"/>
              <w:spacing w:before="120"/>
              <w:rPr>
                <w:sz w:val="18"/>
              </w:rPr>
            </w:pPr>
            <w:r>
              <w:rPr>
                <w:sz w:val="18"/>
              </w:rPr>
              <w:t>202210022_</w:t>
            </w:r>
            <w:r w:rsidR="00A3141B">
              <w:rPr>
                <w:sz w:val="18"/>
              </w:rPr>
              <w:t>pm_sps22.docx</w:t>
            </w:r>
          </w:p>
        </w:tc>
        <w:tc>
          <w:tcPr>
            <w:tcW w:w="925" w:type="dxa"/>
          </w:tcPr>
          <w:p w14:paraId="2DA33D91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A7DADA1" w14:textId="54910B48" w:rsidR="00273B03" w:rsidRPr="0071680C" w:rsidRDefault="004043A8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19.10.2022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57C1FA83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47B46209" w14:textId="77777777" w:rsidR="00897A9F" w:rsidRDefault="00897A9F" w:rsidP="00897A9F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6E21C311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20454E2D" w14:textId="77777777" w:rsidR="00897A9F" w:rsidRPr="002C1E5B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Als einer der weltweit führenden Anbieter messtechnischer Systeme entwickelt und vertreibt die Gossen Metrawatt GmbH mit ihrer gleichnamigen Marke ein umfangreiches Spektrum hochwertiger Mess- und Prüftechnik für Elektrohandwerk, Industrie und öffentliche Einrichtungen. </w:t>
      </w:r>
    </w:p>
    <w:p w14:paraId="1DD4D683" w14:textId="77777777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gilt seit Jahrzehnten als Synonym für Sicherheit und Qualität „Made in Germany“. Die Produktpalette umfasst Mess- und Prüftechnik für die elektrische Sicherheit von Anlagen, Geräten, Maschinen sowie die Branchen E Mobility und Medizintechnik. Weitere Unternehmensschwerpunkte bilden Power Quality, Batterieprüftechnik, Multimeter und Kalibratoren, Stromversorgungstechnik und Energiemanagementsysteme. Abgerundet wird das Portfolio durch ein wachsendes Angebot digitaler Dienste und Cloud-Services. Zudem unterstützt Gossen Metrawatt seine Kunden mit einem breit gefächerten Schulungsprogramm und vielfältigen After-Sales-Dienstleistungen. </w:t>
      </w:r>
    </w:p>
    <w:p w14:paraId="093621FB" w14:textId="61F8714D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ist Teil der GMC Instruments Gruppe, zu der mit Camille Bauer Metrawatt, Dranetz, Prosys, Seaward und Rigel sowie Kurth Electronic weitere spezialisierte Hersteller aus der Mess- und Prüftechnik zählen. Die Marken Camille Bauer und </w:t>
      </w:r>
      <w:r w:rsidR="0028393D">
        <w:rPr>
          <w:sz w:val="16"/>
          <w:szCs w:val="16"/>
        </w:rPr>
        <w:t>R</w:t>
      </w:r>
      <w:r w:rsidRPr="002C1E5B">
        <w:rPr>
          <w:sz w:val="16"/>
          <w:szCs w:val="16"/>
        </w:rPr>
        <w:t>igel erweitern das Produktprogramm um Messumformer, Anzeigeinstrumente und Erfassungssysteme für die Starkstrommesstechnik sowie spezielle Mess-, Prüf- und Funktionsprüfgeräte für den medizinischen Bereich. Zur Unternehmensgruppe gehört ein eigenes, DAkkS-akkreditiertes Kalibrierzentrum, das DAkkS-, ISO- und Werkskalibrierungen für nahezu alle elektrischen Messgrößen durchführt. Die GMC-I Gruppe unterhält Entwicklungs- und Produktionsstandorte in Deutschland, der Schweiz, England und den USA sowie ein weltweites Vertriebsnetz mit eigenen Gesellschaften und Vertriebspartnern.</w:t>
      </w:r>
    </w:p>
    <w:tbl>
      <w:tblPr>
        <w:tblStyle w:val="TabellemithellemGitternetz"/>
        <w:tblW w:w="7158" w:type="dxa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897A9F" w14:paraId="70A5C9C9" w14:textId="77777777" w:rsidTr="00E04BE3">
        <w:tc>
          <w:tcPr>
            <w:tcW w:w="4465" w:type="dxa"/>
          </w:tcPr>
          <w:p w14:paraId="7CC24B1C" w14:textId="77777777" w:rsidR="00897A9F" w:rsidRDefault="00897A9F" w:rsidP="00E04BE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44C86277" w14:textId="77777777" w:rsidR="00897A9F" w:rsidRDefault="00897A9F" w:rsidP="00E04BE3">
            <w:pPr>
              <w:pStyle w:val="berschrift4"/>
              <w:suppressAutoHyphens/>
            </w:pPr>
          </w:p>
          <w:p w14:paraId="56763B48" w14:textId="77777777" w:rsidR="00897A9F" w:rsidRDefault="00897A9F" w:rsidP="00E04BE3">
            <w:pPr>
              <w:pStyle w:val="berschrift4"/>
              <w:suppressAutoHyphens/>
            </w:pPr>
            <w:r>
              <w:rPr>
                <w:sz w:val="20"/>
              </w:rPr>
              <w:t>Gossen Metrawatt GmbH</w:t>
            </w:r>
          </w:p>
          <w:p w14:paraId="10CD2103" w14:textId="77777777" w:rsidR="00897A9F" w:rsidRDefault="00897A9F" w:rsidP="00E04BE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  <w:t>Leitung Marketing Kommunikation</w:t>
            </w:r>
          </w:p>
          <w:p w14:paraId="28781A20" w14:textId="77777777" w:rsidR="00897A9F" w:rsidRDefault="00897A9F" w:rsidP="00E04BE3">
            <w:pPr>
              <w:suppressAutoHyphens/>
              <w:jc w:val="both"/>
            </w:pPr>
            <w:r>
              <w:t>Südwestpark 15</w:t>
            </w:r>
          </w:p>
          <w:p w14:paraId="228F13A5" w14:textId="77777777" w:rsidR="00897A9F" w:rsidRDefault="00897A9F" w:rsidP="00E04BE3">
            <w:pPr>
              <w:suppressAutoHyphens/>
              <w:jc w:val="both"/>
            </w:pPr>
            <w:r>
              <w:t>90449 Nürnberg</w:t>
            </w:r>
          </w:p>
          <w:p w14:paraId="65F1687F" w14:textId="77777777" w:rsidR="00897A9F" w:rsidRDefault="00897A9F" w:rsidP="00E04BE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7942BBE1" w14:textId="77777777" w:rsidR="00897A9F" w:rsidRDefault="00897A9F" w:rsidP="00E04BE3">
            <w:pPr>
              <w:suppressAutoHyphens/>
              <w:jc w:val="both"/>
            </w:pPr>
            <w:r>
              <w:t xml:space="preserve">Fax: </w:t>
            </w:r>
            <w:r w:rsidRPr="00204413">
              <w:t>0911</w:t>
            </w:r>
            <w:r>
              <w:t xml:space="preserve"> </w:t>
            </w:r>
            <w:r w:rsidRPr="00204413">
              <w:t>/</w:t>
            </w:r>
            <w:r>
              <w:t xml:space="preserve"> </w:t>
            </w:r>
            <w:r w:rsidRPr="00204413">
              <w:t>8602</w:t>
            </w:r>
            <w:r>
              <w:t xml:space="preserve"> </w:t>
            </w:r>
            <w:r w:rsidRPr="00204413">
              <w:t>-</w:t>
            </w:r>
            <w:r>
              <w:t xml:space="preserve"> </w:t>
            </w:r>
            <w:r w:rsidRPr="00204413">
              <w:t>80572</w:t>
            </w:r>
          </w:p>
          <w:p w14:paraId="102EAE96" w14:textId="77777777" w:rsidR="00897A9F" w:rsidRPr="0028393D" w:rsidRDefault="00897A9F" w:rsidP="00E04BE3">
            <w:pPr>
              <w:suppressAutoHyphens/>
              <w:jc w:val="both"/>
              <w:rPr>
                <w:lang w:val="pt-PT"/>
              </w:rPr>
            </w:pPr>
            <w:r w:rsidRPr="0028393D">
              <w:rPr>
                <w:lang w:val="pt-PT"/>
              </w:rPr>
              <w:t>E-Mail: christian.widder@gossenmetrawatt.com</w:t>
            </w:r>
          </w:p>
          <w:p w14:paraId="69EC701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Pr="00CE3840">
              <w:rPr>
                <w:sz w:val="20"/>
              </w:rPr>
              <w:t>www.</w:t>
            </w:r>
            <w:r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2E959DD1" w14:textId="77777777" w:rsidR="00897A9F" w:rsidRDefault="00897A9F" w:rsidP="00E04BE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CD424E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3197B04B" w14:textId="77777777" w:rsidR="00897A9F" w:rsidRDefault="00897A9F" w:rsidP="00E04BE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2352FDF2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41E4F87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81BE47D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3119564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34104EA4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233B068D" w14:textId="77777777" w:rsidR="00897A9F" w:rsidRDefault="00897A9F" w:rsidP="00897A9F">
      <w:pPr>
        <w:suppressAutoHyphens/>
      </w:pPr>
    </w:p>
    <w:p w14:paraId="324F70D2" w14:textId="77777777" w:rsidR="00273B03" w:rsidRDefault="00273B03">
      <w:pPr>
        <w:suppressAutoHyphens/>
      </w:pPr>
    </w:p>
    <w:sectPr w:rsidR="0027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211D" w14:textId="77777777" w:rsidR="00041BF6" w:rsidRDefault="00041BF6">
      <w:r>
        <w:separator/>
      </w:r>
    </w:p>
  </w:endnote>
  <w:endnote w:type="continuationSeparator" w:id="0">
    <w:p w14:paraId="0C5FA5C2" w14:textId="77777777" w:rsidR="00041BF6" w:rsidRDefault="0004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C477" w14:textId="77777777" w:rsidR="00041BF6" w:rsidRDefault="00041BF6">
      <w:r>
        <w:separator/>
      </w:r>
    </w:p>
  </w:footnote>
  <w:footnote w:type="continuationSeparator" w:id="0">
    <w:p w14:paraId="71BC3754" w14:textId="77777777" w:rsidR="00041BF6" w:rsidRDefault="0004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0AA" w14:textId="045DA5B3" w:rsidR="00273B03" w:rsidRDefault="003B693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>
      <w:t xml:space="preserve">Seite </w:t>
    </w:r>
    <w:r w:rsidR="00273B03">
      <w:rPr>
        <w:rStyle w:val="Seitenzahl"/>
        <w:sz w:val="18"/>
      </w:rPr>
      <w:fldChar w:fldCharType="begin"/>
    </w:r>
    <w:r w:rsidR="00273B03">
      <w:rPr>
        <w:rStyle w:val="Seitenzahl"/>
        <w:sz w:val="18"/>
      </w:rPr>
      <w:instrText xml:space="preserve"> PAGE </w:instrText>
    </w:r>
    <w:r w:rsidR="00273B03">
      <w:rPr>
        <w:rStyle w:val="Seitenzahl"/>
        <w:sz w:val="18"/>
      </w:rPr>
      <w:fldChar w:fldCharType="separate"/>
    </w:r>
    <w:r w:rsidR="00D540FE">
      <w:rPr>
        <w:rStyle w:val="Seitenzahl"/>
        <w:noProof/>
        <w:sz w:val="18"/>
      </w:rPr>
      <w:t>3</w:t>
    </w:r>
    <w:r w:rsidR="00273B03">
      <w:rPr>
        <w:rStyle w:val="Seitenzahl"/>
        <w:sz w:val="18"/>
      </w:rPr>
      <w:fldChar w:fldCharType="end"/>
    </w:r>
    <w:r w:rsidR="00273B03">
      <w:rPr>
        <w:rStyle w:val="Seitenzahl"/>
        <w:sz w:val="18"/>
      </w:rPr>
      <w:t>:</w:t>
    </w:r>
    <w:r w:rsidR="00273B03">
      <w:rPr>
        <w:rStyle w:val="Seitenzahl"/>
        <w:sz w:val="18"/>
      </w:rPr>
      <w:tab/>
    </w:r>
    <w:r w:rsidR="00802099">
      <w:rPr>
        <w:rStyle w:val="Seitenzahl"/>
        <w:sz w:val="18"/>
      </w:rPr>
      <w:t>SPS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D0E43"/>
    <w:multiLevelType w:val="hybridMultilevel"/>
    <w:tmpl w:val="02783548"/>
    <w:lvl w:ilvl="0" w:tplc="F2147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85197">
    <w:abstractNumId w:val="0"/>
  </w:num>
  <w:num w:numId="2" w16cid:durableId="174687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01047"/>
    <w:rsid w:val="00041BF6"/>
    <w:rsid w:val="000A32D4"/>
    <w:rsid w:val="000D5C6C"/>
    <w:rsid w:val="00164728"/>
    <w:rsid w:val="00166E68"/>
    <w:rsid w:val="00204413"/>
    <w:rsid w:val="00273B03"/>
    <w:rsid w:val="0028393D"/>
    <w:rsid w:val="002D74C0"/>
    <w:rsid w:val="00356864"/>
    <w:rsid w:val="003712A3"/>
    <w:rsid w:val="003B599E"/>
    <w:rsid w:val="003B6937"/>
    <w:rsid w:val="003F754D"/>
    <w:rsid w:val="004043A8"/>
    <w:rsid w:val="00405E69"/>
    <w:rsid w:val="0043133F"/>
    <w:rsid w:val="004A04AE"/>
    <w:rsid w:val="0071680C"/>
    <w:rsid w:val="00740E5A"/>
    <w:rsid w:val="00760B3F"/>
    <w:rsid w:val="00766D0F"/>
    <w:rsid w:val="007B07FF"/>
    <w:rsid w:val="00802099"/>
    <w:rsid w:val="0081256B"/>
    <w:rsid w:val="00822F2A"/>
    <w:rsid w:val="00824669"/>
    <w:rsid w:val="00897A9F"/>
    <w:rsid w:val="008E2B56"/>
    <w:rsid w:val="009D7B07"/>
    <w:rsid w:val="00A20153"/>
    <w:rsid w:val="00A3141B"/>
    <w:rsid w:val="00A53A13"/>
    <w:rsid w:val="00AD2144"/>
    <w:rsid w:val="00B5104A"/>
    <w:rsid w:val="00B804E3"/>
    <w:rsid w:val="00C32E18"/>
    <w:rsid w:val="00C647E0"/>
    <w:rsid w:val="00CE3840"/>
    <w:rsid w:val="00D540FE"/>
    <w:rsid w:val="00D572E6"/>
    <w:rsid w:val="00DE6889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rsid w:val="00897A9F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897A9F"/>
    <w:rPr>
      <w:rFonts w:ascii="Arial" w:hAnsi="Arial" w:cs="Arial"/>
      <w:sz w:val="24"/>
      <w:lang w:eastAsia="zh-CN"/>
    </w:rPr>
  </w:style>
  <w:style w:type="character" w:customStyle="1" w:styleId="KopfzeileZchn">
    <w:name w:val="Kopfzeile Zchn"/>
    <w:basedOn w:val="Absatz-Standardschriftart"/>
    <w:link w:val="Kopfzeile"/>
    <w:rsid w:val="00897A9F"/>
    <w:rPr>
      <w:rFonts w:ascii="Arial" w:hAnsi="Arial" w:cs="Arial"/>
      <w:lang w:eastAsia="zh-CN"/>
    </w:rPr>
  </w:style>
  <w:style w:type="paragraph" w:styleId="Listenabsatz">
    <w:name w:val="List Paragraph"/>
    <w:basedOn w:val="Standard"/>
    <w:uiPriority w:val="34"/>
    <w:qFormat/>
    <w:rsid w:val="009D7B0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2F2A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22F2A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822F2A"/>
    <w:rPr>
      <w:rFonts w:ascii="Arial" w:hAnsi="Arial" w:cs="Arial"/>
      <w:lang w:eastAsia="zh-CN"/>
    </w:rPr>
  </w:style>
  <w:style w:type="paragraph" w:styleId="berarbeitung">
    <w:name w:val="Revision"/>
    <w:hidden/>
    <w:uiPriority w:val="99"/>
    <w:semiHidden/>
    <w:rsid w:val="00760B3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4</cp:revision>
  <cp:lastPrinted>2016-08-24T11:13:00Z</cp:lastPrinted>
  <dcterms:created xsi:type="dcterms:W3CDTF">2022-10-14T09:01:00Z</dcterms:created>
  <dcterms:modified xsi:type="dcterms:W3CDTF">2022-10-19T09:18:00Z</dcterms:modified>
</cp:coreProperties>
</file>