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49FDF" w14:textId="77777777" w:rsidR="00040C88" w:rsidRPr="00D03210" w:rsidRDefault="003A5A2F" w:rsidP="00D126EA">
      <w:pPr>
        <w:rPr>
          <w:sz w:val="40"/>
          <w:szCs w:val="40"/>
          <w:lang w:val="en-US"/>
        </w:rPr>
      </w:pPr>
      <w:r w:rsidRPr="00D03210">
        <w:rPr>
          <w:sz w:val="40"/>
          <w:szCs w:val="40"/>
          <w:lang w:val="en-US"/>
        </w:rPr>
        <w:t>Press Release</w:t>
      </w:r>
    </w:p>
    <w:p w14:paraId="7BD5F497" w14:textId="77777777" w:rsidR="00040C88" w:rsidRPr="00D03210" w:rsidRDefault="00040C88" w:rsidP="00D126EA">
      <w:pPr>
        <w:spacing w:line="360" w:lineRule="auto"/>
        <w:ind w:right="-2"/>
        <w:rPr>
          <w:b/>
          <w:sz w:val="24"/>
          <w:lang w:val="en-US"/>
        </w:rPr>
      </w:pPr>
    </w:p>
    <w:p w14:paraId="4FA48184" w14:textId="027CF456" w:rsidR="009077F4" w:rsidRDefault="009077F4" w:rsidP="00D126EA">
      <w:pPr>
        <w:spacing w:line="360" w:lineRule="auto"/>
        <w:rPr>
          <w:b/>
          <w:sz w:val="24"/>
          <w:lang w:val="en-US"/>
        </w:rPr>
      </w:pPr>
      <w:r>
        <w:rPr>
          <w:b/>
          <w:sz w:val="24"/>
          <w:lang w:val="en-US"/>
        </w:rPr>
        <w:t>Advanced thermal imager for industrial automation, inspection, process monitoring and operational safety</w:t>
      </w:r>
    </w:p>
    <w:p w14:paraId="7DA25B35" w14:textId="2C083E4E" w:rsidR="009666B3" w:rsidRPr="002A1B0F" w:rsidRDefault="009666B3" w:rsidP="00D126EA">
      <w:pPr>
        <w:spacing w:line="360" w:lineRule="auto"/>
        <w:ind w:right="-2"/>
        <w:rPr>
          <w:rFonts w:cs="Arial"/>
          <w:lang w:val="en-US"/>
        </w:rPr>
      </w:pPr>
    </w:p>
    <w:p w14:paraId="29CE74EE" w14:textId="6D0E943C" w:rsidR="009077F4" w:rsidRPr="002A1B0F" w:rsidRDefault="009077F4" w:rsidP="00D126EA">
      <w:pPr>
        <w:spacing w:line="360" w:lineRule="auto"/>
        <w:rPr>
          <w:rFonts w:cs="Arial"/>
          <w:bCs/>
          <w:i/>
          <w:iCs/>
          <w:lang w:val="en-US"/>
        </w:rPr>
      </w:pPr>
      <w:r w:rsidRPr="002A1B0F">
        <w:rPr>
          <w:rFonts w:cs="Arial"/>
          <w:bCs/>
          <w:i/>
          <w:iCs/>
          <w:lang w:val="en-US"/>
        </w:rPr>
        <w:t>Fluke Process Instruments announces a new standalone thermal camera with onboard web server, advanced analytics and high connectivity</w:t>
      </w:r>
    </w:p>
    <w:p w14:paraId="534B0D07" w14:textId="77777777" w:rsidR="009077F4" w:rsidRPr="002A1B0F" w:rsidRDefault="009077F4" w:rsidP="00D126EA">
      <w:pPr>
        <w:spacing w:line="360" w:lineRule="auto"/>
        <w:ind w:right="-2"/>
        <w:rPr>
          <w:rFonts w:cs="Arial"/>
          <w:lang w:val="en-US"/>
        </w:rPr>
      </w:pPr>
    </w:p>
    <w:p w14:paraId="016286F8" w14:textId="60DD1EB1" w:rsidR="00896F9B" w:rsidRDefault="00D03210" w:rsidP="00D126EA">
      <w:pPr>
        <w:spacing w:line="360" w:lineRule="auto"/>
        <w:jc w:val="both"/>
        <w:rPr>
          <w:rFonts w:cs="Arial"/>
          <w:lang w:val="en-US"/>
        </w:rPr>
      </w:pPr>
      <w:r w:rsidRPr="002A1B0F">
        <w:rPr>
          <w:rFonts w:cs="Arial"/>
          <w:lang w:val="en-US"/>
        </w:rPr>
        <w:t xml:space="preserve">Fluke Process Instruments has launched </w:t>
      </w:r>
      <w:r w:rsidR="009077F4" w:rsidRPr="002A1B0F">
        <w:rPr>
          <w:rFonts w:cs="Arial"/>
          <w:lang w:val="en-US"/>
        </w:rPr>
        <w:t xml:space="preserve">the </w:t>
      </w:r>
      <w:bookmarkStart w:id="0" w:name="_Hlk120180487"/>
      <w:r w:rsidRPr="002A1B0F">
        <w:rPr>
          <w:rFonts w:cs="Arial"/>
          <w:lang w:val="en-US"/>
        </w:rPr>
        <w:t xml:space="preserve">new </w:t>
      </w:r>
      <w:bookmarkStart w:id="1" w:name="_Hlk120187648"/>
      <w:r w:rsidRPr="002A1B0F">
        <w:rPr>
          <w:rFonts w:cs="Arial"/>
          <w:lang w:val="en-US"/>
        </w:rPr>
        <w:t>ThermoView TV30 thermal camera</w:t>
      </w:r>
      <w:bookmarkEnd w:id="0"/>
      <w:r w:rsidRPr="002A1B0F">
        <w:rPr>
          <w:rFonts w:cs="Arial"/>
          <w:lang w:val="en-US"/>
        </w:rPr>
        <w:t xml:space="preserve"> </w:t>
      </w:r>
      <w:bookmarkEnd w:id="1"/>
      <w:r w:rsidRPr="002A1B0F">
        <w:rPr>
          <w:rFonts w:cs="Arial"/>
          <w:lang w:val="en-US"/>
        </w:rPr>
        <w:t>for factory automation and asset monitoring</w:t>
      </w:r>
      <w:r w:rsidR="00E827CA" w:rsidRPr="002A1B0F">
        <w:rPr>
          <w:rFonts w:cs="Arial"/>
          <w:lang w:val="en-US"/>
        </w:rPr>
        <w:t xml:space="preserve">. The rugged, fixed-installation infrared camera measures a wide temperature range from </w:t>
      </w:r>
      <w:r w:rsidR="002B5ECC">
        <w:rPr>
          <w:rFonts w:cs="Arial"/>
          <w:lang w:val="en-US"/>
        </w:rPr>
        <w:t>-</w:t>
      </w:r>
      <w:r w:rsidR="00E827CA" w:rsidRPr="002A1B0F">
        <w:rPr>
          <w:rFonts w:cs="Arial"/>
          <w:lang w:val="en-US"/>
        </w:rPr>
        <w:t xml:space="preserve">10 °C to 1300 °C (14 °F – 2372 °F) and provides an unrivaled </w:t>
      </w:r>
      <w:r w:rsidR="009C7DD1" w:rsidRPr="002A1B0F">
        <w:rPr>
          <w:rFonts w:cs="Arial"/>
          <w:lang w:val="en-US"/>
        </w:rPr>
        <w:t xml:space="preserve">scope </w:t>
      </w:r>
      <w:r w:rsidR="009C7DD1">
        <w:rPr>
          <w:rFonts w:cs="Arial"/>
          <w:lang w:val="en-US"/>
        </w:rPr>
        <w:t xml:space="preserve">of </w:t>
      </w:r>
      <w:r w:rsidR="00D54BC6" w:rsidRPr="002A1B0F">
        <w:rPr>
          <w:rFonts w:cs="Arial"/>
          <w:lang w:val="en-US"/>
        </w:rPr>
        <w:t>feature</w:t>
      </w:r>
      <w:r w:rsidR="009C7DD1">
        <w:rPr>
          <w:rFonts w:cs="Arial"/>
          <w:lang w:val="en-US"/>
        </w:rPr>
        <w:t>s</w:t>
      </w:r>
      <w:r w:rsidR="00D54BC6" w:rsidRPr="002A1B0F">
        <w:rPr>
          <w:rFonts w:cs="Arial"/>
          <w:lang w:val="en-US"/>
        </w:rPr>
        <w:t xml:space="preserve"> and</w:t>
      </w:r>
      <w:r w:rsidR="009C7DD1">
        <w:rPr>
          <w:rFonts w:cs="Arial"/>
          <w:lang w:val="en-US"/>
        </w:rPr>
        <w:t xml:space="preserve"> </w:t>
      </w:r>
      <w:r w:rsidR="00E827CA" w:rsidRPr="002A1B0F">
        <w:rPr>
          <w:rFonts w:cs="Arial"/>
          <w:lang w:val="en-US"/>
        </w:rPr>
        <w:t>function</w:t>
      </w:r>
      <w:r w:rsidR="009C7DD1">
        <w:rPr>
          <w:rFonts w:cs="Arial"/>
          <w:lang w:val="en-US"/>
        </w:rPr>
        <w:t>s</w:t>
      </w:r>
      <w:r w:rsidR="00E827CA" w:rsidRPr="002A1B0F">
        <w:rPr>
          <w:rFonts w:cs="Arial"/>
          <w:lang w:val="en-US"/>
        </w:rPr>
        <w:t xml:space="preserve">. </w:t>
      </w:r>
      <w:r w:rsidR="00EE75C3" w:rsidRPr="002A1B0F">
        <w:rPr>
          <w:rFonts w:cs="Arial"/>
          <w:lang w:val="en-US"/>
        </w:rPr>
        <w:t xml:space="preserve">The standalone camera provides full connectivity </w:t>
      </w:r>
      <w:r w:rsidR="00896F9B" w:rsidRPr="002A1B0F">
        <w:rPr>
          <w:rFonts w:cs="Arial"/>
          <w:lang w:val="en-US"/>
        </w:rPr>
        <w:t xml:space="preserve">for easy integration with </w:t>
      </w:r>
      <w:r w:rsidR="00896F9B">
        <w:rPr>
          <w:rFonts w:cs="Arial"/>
          <w:lang w:val="en-US"/>
        </w:rPr>
        <w:t xml:space="preserve">a </w:t>
      </w:r>
      <w:r w:rsidR="00896F9B" w:rsidRPr="002A1B0F">
        <w:rPr>
          <w:rFonts w:cs="Arial"/>
          <w:lang w:val="en-US"/>
        </w:rPr>
        <w:t xml:space="preserve">PLC </w:t>
      </w:r>
      <w:r w:rsidR="00EE75C3" w:rsidRPr="002A1B0F">
        <w:rPr>
          <w:rFonts w:cs="Arial"/>
          <w:lang w:val="en-US"/>
        </w:rPr>
        <w:t xml:space="preserve">via OPC UA </w:t>
      </w:r>
      <w:r w:rsidR="009F046C">
        <w:rPr>
          <w:rFonts w:cs="Arial"/>
          <w:lang w:val="en-US"/>
        </w:rPr>
        <w:t>or</w:t>
      </w:r>
      <w:r w:rsidR="00EE75C3" w:rsidRPr="002A1B0F">
        <w:rPr>
          <w:rFonts w:cs="Arial"/>
          <w:lang w:val="en-US"/>
        </w:rPr>
        <w:t xml:space="preserve"> MQTT.</w:t>
      </w:r>
    </w:p>
    <w:p w14:paraId="0A132661" w14:textId="47308C52" w:rsidR="0027576F" w:rsidRDefault="009C7DD1" w:rsidP="0027576F">
      <w:pPr>
        <w:spacing w:line="360" w:lineRule="auto"/>
        <w:jc w:val="both"/>
        <w:rPr>
          <w:rFonts w:cs="Arial"/>
          <w:lang w:val="en-US"/>
        </w:rPr>
      </w:pPr>
      <w:r>
        <w:rPr>
          <w:rFonts w:cs="Arial"/>
          <w:lang w:val="en-US"/>
        </w:rPr>
        <w:t xml:space="preserve">The new </w:t>
      </w:r>
      <w:r w:rsidRPr="002A1B0F">
        <w:rPr>
          <w:rFonts w:cs="Arial"/>
          <w:lang w:val="en-US"/>
        </w:rPr>
        <w:t>ThermoView TV30</w:t>
      </w:r>
      <w:r>
        <w:rPr>
          <w:rFonts w:cs="Arial"/>
          <w:lang w:val="en-US"/>
        </w:rPr>
        <w:t xml:space="preserve"> thermal camera provides 24/7 monitoring of critical production processes or assets</w:t>
      </w:r>
      <w:r w:rsidR="00C8212A">
        <w:rPr>
          <w:rFonts w:cs="Arial"/>
          <w:lang w:val="en-US"/>
        </w:rPr>
        <w:t xml:space="preserve"> and real-time analysis and feedback to control systems </w:t>
      </w:r>
      <w:r w:rsidR="00C8212A" w:rsidRPr="002A1B0F">
        <w:rPr>
          <w:rFonts w:eastAsia="Symbol" w:cs="Arial"/>
          <w:color w:val="000000"/>
          <w:lang w:val="en-US"/>
        </w:rPr>
        <w:t xml:space="preserve">to </w:t>
      </w:r>
      <w:r w:rsidR="00C8212A">
        <w:rPr>
          <w:rFonts w:eastAsia="Symbol" w:cs="Arial"/>
          <w:color w:val="000000"/>
          <w:lang w:val="en-US"/>
        </w:rPr>
        <w:t xml:space="preserve">assure adherence to set temperature values and </w:t>
      </w:r>
      <w:r w:rsidR="00C8212A" w:rsidRPr="002A1B0F">
        <w:rPr>
          <w:rFonts w:eastAsia="Symbol" w:cs="Arial"/>
          <w:color w:val="000000"/>
          <w:lang w:val="en-US"/>
        </w:rPr>
        <w:t>avoid downtime</w:t>
      </w:r>
      <w:r w:rsidR="00C8212A">
        <w:rPr>
          <w:rFonts w:eastAsia="Symbol" w:cs="Arial"/>
          <w:color w:val="000000"/>
          <w:lang w:val="en-US"/>
        </w:rPr>
        <w:t>s</w:t>
      </w:r>
      <w:r w:rsidR="00C8212A" w:rsidRPr="002A1B0F">
        <w:rPr>
          <w:rFonts w:eastAsia="Symbol" w:cs="Arial"/>
          <w:color w:val="000000"/>
          <w:lang w:val="en-US"/>
        </w:rPr>
        <w:t xml:space="preserve"> or costly repairs</w:t>
      </w:r>
      <w:r>
        <w:rPr>
          <w:rFonts w:cs="Arial"/>
          <w:lang w:val="en-US"/>
        </w:rPr>
        <w:t>. Users can program Areas of Interest (AOI) with individual</w:t>
      </w:r>
      <w:r w:rsidR="00896F9B">
        <w:rPr>
          <w:rFonts w:cs="Arial"/>
          <w:lang w:val="en-US"/>
        </w:rPr>
        <w:t xml:space="preserve"> </w:t>
      </w:r>
      <w:r>
        <w:rPr>
          <w:rFonts w:cs="Arial"/>
          <w:lang w:val="en-US"/>
        </w:rPr>
        <w:t>tolerances and automatic alarms.</w:t>
      </w:r>
    </w:p>
    <w:p w14:paraId="09B84288" w14:textId="6BA37CA2" w:rsidR="006F3BAC" w:rsidRPr="002A1B0F" w:rsidRDefault="0027576F" w:rsidP="0027576F">
      <w:pPr>
        <w:spacing w:line="360" w:lineRule="auto"/>
        <w:jc w:val="both"/>
        <w:rPr>
          <w:rFonts w:cs="Arial"/>
          <w:lang w:val="en-US"/>
        </w:rPr>
      </w:pPr>
      <w:r>
        <w:rPr>
          <w:rFonts w:cs="Arial"/>
          <w:lang w:val="en-US"/>
        </w:rPr>
        <w:t xml:space="preserve">The thermal camera is powered via a </w:t>
      </w:r>
      <w:r w:rsidRPr="002A1B0F">
        <w:rPr>
          <w:rFonts w:cs="Arial"/>
          <w:lang w:val="en-US"/>
        </w:rPr>
        <w:t>24VDC</w:t>
      </w:r>
      <w:r w:rsidRPr="0027576F">
        <w:rPr>
          <w:rFonts w:cs="Arial"/>
          <w:lang w:val="en-US"/>
        </w:rPr>
        <w:t xml:space="preserve"> </w:t>
      </w:r>
      <w:r>
        <w:rPr>
          <w:rFonts w:cs="Arial"/>
          <w:lang w:val="en-US"/>
        </w:rPr>
        <w:t>p</w:t>
      </w:r>
      <w:r w:rsidRPr="002A1B0F">
        <w:rPr>
          <w:rFonts w:cs="Arial"/>
          <w:lang w:val="en-US"/>
        </w:rPr>
        <w:t>ower supply or Power over Ethernet</w:t>
      </w:r>
      <w:r>
        <w:rPr>
          <w:rFonts w:cs="Arial"/>
          <w:lang w:val="en-US"/>
        </w:rPr>
        <w:t>. It features a r</w:t>
      </w:r>
      <w:r w:rsidRPr="002A1B0F">
        <w:rPr>
          <w:rFonts w:cs="Arial"/>
          <w:lang w:val="en-US"/>
        </w:rPr>
        <w:t>emote motorized focus</w:t>
      </w:r>
      <w:r>
        <w:rPr>
          <w:rFonts w:cs="Arial"/>
          <w:lang w:val="en-US"/>
        </w:rPr>
        <w:t xml:space="preserve">. </w:t>
      </w:r>
      <w:r w:rsidR="006F3BAC">
        <w:rPr>
          <w:rFonts w:cs="Arial"/>
          <w:lang w:val="en-US"/>
        </w:rPr>
        <w:t>Thre</w:t>
      </w:r>
      <w:r>
        <w:rPr>
          <w:rFonts w:cs="Arial"/>
          <w:lang w:val="en-US"/>
        </w:rPr>
        <w:t>e</w:t>
      </w:r>
      <w:r w:rsidR="006F3BAC" w:rsidRPr="002A1B0F">
        <w:rPr>
          <w:rFonts w:cs="Arial"/>
          <w:lang w:val="en-US"/>
        </w:rPr>
        <w:t xml:space="preserve"> lens options </w:t>
      </w:r>
      <w:r w:rsidR="006F3BAC">
        <w:rPr>
          <w:rFonts w:cs="Arial"/>
          <w:lang w:val="en-US"/>
        </w:rPr>
        <w:t xml:space="preserve">are </w:t>
      </w:r>
      <w:r w:rsidR="006F3BAC" w:rsidRPr="002A1B0F">
        <w:rPr>
          <w:rFonts w:cs="Arial"/>
          <w:lang w:val="en-US"/>
        </w:rPr>
        <w:t xml:space="preserve">available </w:t>
      </w:r>
      <w:r w:rsidR="006F3BAC">
        <w:rPr>
          <w:rFonts w:cs="Arial"/>
          <w:lang w:val="en-US"/>
        </w:rPr>
        <w:t xml:space="preserve">with </w:t>
      </w:r>
      <w:r w:rsidR="006F3BAC" w:rsidRPr="002A1B0F">
        <w:rPr>
          <w:rFonts w:cs="Arial"/>
          <w:lang w:val="en-US"/>
        </w:rPr>
        <w:t>narrow or wide fields of view for</w:t>
      </w:r>
      <w:r w:rsidR="006F3BAC" w:rsidRPr="00C8212A">
        <w:rPr>
          <w:rFonts w:cs="Arial"/>
          <w:lang w:val="en-US"/>
        </w:rPr>
        <w:t xml:space="preserve"> </w:t>
      </w:r>
      <w:r w:rsidR="006F3BAC" w:rsidRPr="002A1B0F">
        <w:rPr>
          <w:rFonts w:cs="Arial"/>
          <w:lang w:val="en-US"/>
        </w:rPr>
        <w:t>different working distances</w:t>
      </w:r>
      <w:r w:rsidR="006F3BAC">
        <w:rPr>
          <w:rFonts w:cs="Arial"/>
          <w:lang w:val="en-US"/>
        </w:rPr>
        <w:t xml:space="preserve">. </w:t>
      </w:r>
      <w:r>
        <w:rPr>
          <w:rFonts w:cs="Arial"/>
          <w:lang w:val="en-US"/>
        </w:rPr>
        <w:t xml:space="preserve">The camera housing is rated IP67. </w:t>
      </w:r>
      <w:r w:rsidR="006F3BAC">
        <w:rPr>
          <w:rFonts w:cs="Arial"/>
          <w:lang w:val="en-US"/>
        </w:rPr>
        <w:t>The manufacturer provides a full range of accessories</w:t>
      </w:r>
      <w:r w:rsidR="00540464">
        <w:rPr>
          <w:rFonts w:cs="Arial"/>
          <w:lang w:val="en-US"/>
        </w:rPr>
        <w:t xml:space="preserve"> for </w:t>
      </w:r>
      <w:r w:rsidR="00540464" w:rsidRPr="002A1B0F">
        <w:rPr>
          <w:rFonts w:cs="Arial"/>
          <w:lang w:val="en-US"/>
        </w:rPr>
        <w:t>mount</w:t>
      </w:r>
      <w:r w:rsidR="00540464">
        <w:rPr>
          <w:rFonts w:cs="Arial"/>
          <w:lang w:val="en-US"/>
        </w:rPr>
        <w:t>ing</w:t>
      </w:r>
      <w:r w:rsidR="00540464" w:rsidRPr="002A1B0F">
        <w:rPr>
          <w:rFonts w:cs="Arial"/>
          <w:lang w:val="en-US"/>
        </w:rPr>
        <w:t xml:space="preserve"> outside or in hot</w:t>
      </w:r>
      <w:r w:rsidR="00540464">
        <w:rPr>
          <w:rFonts w:cs="Arial"/>
          <w:lang w:val="en-US"/>
        </w:rPr>
        <w:t>,</w:t>
      </w:r>
      <w:r w:rsidR="00540464" w:rsidRPr="002A1B0F">
        <w:rPr>
          <w:rFonts w:cs="Arial"/>
          <w:lang w:val="en-US"/>
        </w:rPr>
        <w:t xml:space="preserve"> dusty </w:t>
      </w:r>
      <w:r w:rsidR="00540464">
        <w:rPr>
          <w:rFonts w:cs="Arial"/>
          <w:lang w:val="en-US"/>
        </w:rPr>
        <w:t>or</w:t>
      </w:r>
      <w:r w:rsidR="00540464" w:rsidRPr="002A1B0F">
        <w:rPr>
          <w:rFonts w:cs="Arial"/>
          <w:lang w:val="en-US"/>
        </w:rPr>
        <w:t xml:space="preserve"> dirty environments</w:t>
      </w:r>
      <w:r w:rsidR="00C50517">
        <w:rPr>
          <w:rFonts w:cs="Arial"/>
          <w:lang w:val="en-US"/>
        </w:rPr>
        <w:t>.</w:t>
      </w:r>
    </w:p>
    <w:p w14:paraId="0B3CD12E" w14:textId="37319406" w:rsidR="00157835" w:rsidRPr="002A1B0F" w:rsidRDefault="00157835" w:rsidP="00D126EA">
      <w:pPr>
        <w:spacing w:line="360" w:lineRule="auto"/>
        <w:jc w:val="both"/>
        <w:rPr>
          <w:rFonts w:cs="Arial"/>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620C2C" w:rsidRPr="00EA7DC2" w14:paraId="16B09799" w14:textId="77777777" w:rsidTr="00620C2C">
        <w:tc>
          <w:tcPr>
            <w:tcW w:w="7086" w:type="dxa"/>
          </w:tcPr>
          <w:p w14:paraId="64FB45C6" w14:textId="687D9549" w:rsidR="0027576F" w:rsidRPr="00896F9B" w:rsidRDefault="00EA7DC2" w:rsidP="00EA7DC2">
            <w:pPr>
              <w:spacing w:after="120"/>
              <w:jc w:val="center"/>
              <w:rPr>
                <w:lang w:val="en-US"/>
              </w:rPr>
            </w:pPr>
            <w:r>
              <w:rPr>
                <w:noProof/>
                <w:lang w:val="en-US"/>
              </w:rPr>
              <w:drawing>
                <wp:inline distT="0" distB="0" distL="0" distR="0" wp14:anchorId="34D50702" wp14:editId="44094F5E">
                  <wp:extent cx="3048000" cy="2200656"/>
                  <wp:effectExtent l="0" t="0" r="0" b="9525"/>
                  <wp:docPr id="20508066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806657" name="Grafik 205080665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48000" cy="2200656"/>
                          </a:xfrm>
                          <a:prstGeom prst="rect">
                            <a:avLst/>
                          </a:prstGeom>
                        </pic:spPr>
                      </pic:pic>
                    </a:graphicData>
                  </a:graphic>
                </wp:inline>
              </w:drawing>
            </w:r>
          </w:p>
        </w:tc>
      </w:tr>
      <w:tr w:rsidR="00620C2C" w:rsidRPr="002B5ECC" w14:paraId="18CBEB5A" w14:textId="77777777" w:rsidTr="00620C2C">
        <w:tc>
          <w:tcPr>
            <w:tcW w:w="7086" w:type="dxa"/>
          </w:tcPr>
          <w:p w14:paraId="0FB473D2" w14:textId="17379C4F" w:rsidR="00620C2C" w:rsidRPr="00D03210" w:rsidRDefault="00620C2C" w:rsidP="0027576F">
            <w:pPr>
              <w:jc w:val="center"/>
              <w:rPr>
                <w:sz w:val="18"/>
                <w:szCs w:val="18"/>
                <w:lang w:val="en-US"/>
              </w:rPr>
            </w:pPr>
            <w:r w:rsidRPr="00D03210">
              <w:rPr>
                <w:b/>
                <w:sz w:val="18"/>
                <w:lang w:val="en-US"/>
              </w:rPr>
              <w:t>Caption:</w:t>
            </w:r>
            <w:r w:rsidRPr="00D03210">
              <w:rPr>
                <w:sz w:val="18"/>
                <w:lang w:val="en-US"/>
              </w:rPr>
              <w:t xml:space="preserve"> </w:t>
            </w:r>
            <w:r w:rsidR="00896F9B">
              <w:rPr>
                <w:sz w:val="18"/>
                <w:lang w:val="en-US"/>
              </w:rPr>
              <w:t xml:space="preserve">The </w:t>
            </w:r>
            <w:r w:rsidR="0027576F">
              <w:rPr>
                <w:sz w:val="18"/>
                <w:lang w:val="en-US"/>
              </w:rPr>
              <w:t xml:space="preserve">new </w:t>
            </w:r>
            <w:r w:rsidR="0027576F" w:rsidRPr="0027576F">
              <w:rPr>
                <w:sz w:val="18"/>
                <w:lang w:val="en-US"/>
              </w:rPr>
              <w:t>ThermoView TV30</w:t>
            </w:r>
            <w:r w:rsidR="0027576F">
              <w:rPr>
                <w:sz w:val="18"/>
                <w:lang w:val="en-US"/>
              </w:rPr>
              <w:t xml:space="preserve"> </w:t>
            </w:r>
            <w:r w:rsidR="00896F9B">
              <w:rPr>
                <w:sz w:val="18"/>
                <w:lang w:val="en-US"/>
              </w:rPr>
              <w:t xml:space="preserve">enables </w:t>
            </w:r>
            <w:r w:rsidR="0027576F">
              <w:rPr>
                <w:sz w:val="18"/>
                <w:lang w:val="en-US"/>
              </w:rPr>
              <w:t>24/7 temperature</w:t>
            </w:r>
            <w:r w:rsidR="00896F9B">
              <w:rPr>
                <w:sz w:val="18"/>
                <w:lang w:val="en-US"/>
              </w:rPr>
              <w:t xml:space="preserve"> monitoring without an external PC, easy interfacing with PLCs and sophisticated analysis </w:t>
            </w:r>
            <w:r w:rsidR="0027576F">
              <w:rPr>
                <w:sz w:val="18"/>
                <w:lang w:val="en-US"/>
              </w:rPr>
              <w:t>with real-time feedback on the compliance and safety of processes and assets</w:t>
            </w:r>
          </w:p>
        </w:tc>
      </w:tr>
    </w:tbl>
    <w:p w14:paraId="5055849F" w14:textId="77777777" w:rsidR="00C266EB" w:rsidRPr="00D03210" w:rsidRDefault="00C266EB" w:rsidP="00D126EA">
      <w:pPr>
        <w:spacing w:line="360" w:lineRule="auto"/>
        <w:jc w:val="both"/>
        <w:rPr>
          <w:lang w:val="en-US"/>
        </w:rPr>
      </w:pPr>
    </w:p>
    <w:p w14:paraId="040EE0B5" w14:textId="77777777" w:rsidR="002738D4" w:rsidRPr="00D03210" w:rsidRDefault="002738D4" w:rsidP="00D126EA">
      <w:pPr>
        <w:spacing w:line="360" w:lineRule="auto"/>
        <w:jc w:val="both"/>
        <w:rPr>
          <w:lang w:val="en-US"/>
        </w:rPr>
      </w:pPr>
      <w:bookmarkStart w:id="2" w:name="_Hlk98495830"/>
    </w:p>
    <w:p w14:paraId="49CF29F0" w14:textId="55200AA0" w:rsidR="002738D4" w:rsidRDefault="002738D4" w:rsidP="00D126EA">
      <w:pPr>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1"/>
        <w:gridCol w:w="4040"/>
        <w:gridCol w:w="162"/>
        <w:gridCol w:w="998"/>
        <w:gridCol w:w="985"/>
      </w:tblGrid>
      <w:tr w:rsidR="00A2385A" w:rsidRPr="00D03210" w14:paraId="515EFECE" w14:textId="77777777" w:rsidTr="00A2385A">
        <w:tc>
          <w:tcPr>
            <w:tcW w:w="901" w:type="dxa"/>
            <w:vAlign w:val="bottom"/>
          </w:tcPr>
          <w:p w14:paraId="2943FC61" w14:textId="77777777" w:rsidR="00A2385A" w:rsidRPr="00D03210" w:rsidRDefault="00A2385A" w:rsidP="00B9648F">
            <w:pPr>
              <w:rPr>
                <w:sz w:val="18"/>
                <w:szCs w:val="18"/>
                <w:lang w:val="en-US"/>
              </w:rPr>
            </w:pPr>
            <w:r w:rsidRPr="00D03210">
              <w:rPr>
                <w:sz w:val="18"/>
                <w:szCs w:val="18"/>
                <w:lang w:val="en-US"/>
              </w:rPr>
              <w:lastRenderedPageBreak/>
              <w:t>Image/s:</w:t>
            </w:r>
          </w:p>
        </w:tc>
        <w:tc>
          <w:tcPr>
            <w:tcW w:w="4202" w:type="dxa"/>
            <w:gridSpan w:val="2"/>
            <w:vAlign w:val="bottom"/>
          </w:tcPr>
          <w:p w14:paraId="3035D467" w14:textId="1804B4B2" w:rsidR="00A2385A" w:rsidRPr="00D03210" w:rsidRDefault="00EA7DC2" w:rsidP="00B9648F">
            <w:pPr>
              <w:rPr>
                <w:sz w:val="18"/>
                <w:szCs w:val="18"/>
                <w:lang w:val="en-US"/>
              </w:rPr>
            </w:pPr>
            <w:r w:rsidRPr="00EA7DC2">
              <w:rPr>
                <w:sz w:val="18"/>
                <w:szCs w:val="18"/>
                <w:lang w:val="en-US"/>
              </w:rPr>
              <w:t>thermoview_tv30_thermal_camera</w:t>
            </w:r>
          </w:p>
        </w:tc>
        <w:tc>
          <w:tcPr>
            <w:tcW w:w="998" w:type="dxa"/>
            <w:vAlign w:val="bottom"/>
          </w:tcPr>
          <w:p w14:paraId="1C2251FB" w14:textId="77777777" w:rsidR="00A2385A" w:rsidRPr="00D03210" w:rsidRDefault="00A2385A" w:rsidP="00B9648F">
            <w:pPr>
              <w:rPr>
                <w:sz w:val="18"/>
                <w:szCs w:val="18"/>
                <w:lang w:val="en-US"/>
              </w:rPr>
            </w:pPr>
            <w:r w:rsidRPr="00D03210">
              <w:rPr>
                <w:sz w:val="18"/>
                <w:szCs w:val="18"/>
                <w:lang w:val="en-US"/>
              </w:rPr>
              <w:t>Characters:</w:t>
            </w:r>
          </w:p>
        </w:tc>
        <w:tc>
          <w:tcPr>
            <w:tcW w:w="985" w:type="dxa"/>
            <w:vAlign w:val="bottom"/>
          </w:tcPr>
          <w:p w14:paraId="6BAFC680" w14:textId="60E8109C" w:rsidR="00A2385A" w:rsidRPr="00D03210" w:rsidRDefault="007A2B5B" w:rsidP="00B9648F">
            <w:pPr>
              <w:jc w:val="right"/>
              <w:rPr>
                <w:sz w:val="18"/>
                <w:szCs w:val="18"/>
                <w:lang w:val="en-US"/>
              </w:rPr>
            </w:pPr>
            <w:r>
              <w:rPr>
                <w:sz w:val="18"/>
                <w:szCs w:val="18"/>
                <w:lang w:val="en-US"/>
              </w:rPr>
              <w:t>1107</w:t>
            </w:r>
          </w:p>
        </w:tc>
      </w:tr>
      <w:tr w:rsidR="00A2385A" w:rsidRPr="00D03210" w14:paraId="6A737E5C" w14:textId="77777777" w:rsidTr="00A2385A">
        <w:tc>
          <w:tcPr>
            <w:tcW w:w="901" w:type="dxa"/>
            <w:vAlign w:val="bottom"/>
          </w:tcPr>
          <w:p w14:paraId="44620AAA" w14:textId="77777777" w:rsidR="00A2385A" w:rsidRPr="00D03210" w:rsidRDefault="00A2385A" w:rsidP="00B9648F">
            <w:pPr>
              <w:spacing w:before="120"/>
              <w:rPr>
                <w:sz w:val="18"/>
                <w:szCs w:val="18"/>
                <w:lang w:val="en-US"/>
              </w:rPr>
            </w:pPr>
            <w:r w:rsidRPr="00D03210">
              <w:rPr>
                <w:sz w:val="18"/>
                <w:szCs w:val="18"/>
                <w:lang w:val="en-US"/>
              </w:rPr>
              <w:t>File name:</w:t>
            </w:r>
          </w:p>
        </w:tc>
        <w:tc>
          <w:tcPr>
            <w:tcW w:w="4202" w:type="dxa"/>
            <w:gridSpan w:val="2"/>
            <w:vAlign w:val="bottom"/>
          </w:tcPr>
          <w:p w14:paraId="003FEFD5" w14:textId="77777777" w:rsidR="00A2385A" w:rsidRPr="00D03210" w:rsidRDefault="00A2385A" w:rsidP="00B9648F">
            <w:pPr>
              <w:spacing w:before="120"/>
              <w:rPr>
                <w:sz w:val="18"/>
                <w:szCs w:val="18"/>
                <w:lang w:val="en-US"/>
              </w:rPr>
            </w:pPr>
            <w:r w:rsidRPr="00A2385A">
              <w:rPr>
                <w:sz w:val="16"/>
                <w:szCs w:val="16"/>
                <w:lang w:val="en-US"/>
              </w:rPr>
              <w:t>202211030_pm_thermoview_tv30_thermal_camera_en</w:t>
            </w:r>
          </w:p>
        </w:tc>
        <w:tc>
          <w:tcPr>
            <w:tcW w:w="998" w:type="dxa"/>
            <w:vAlign w:val="bottom"/>
          </w:tcPr>
          <w:p w14:paraId="2FE06A37" w14:textId="77777777" w:rsidR="00A2385A" w:rsidRPr="00D03210" w:rsidRDefault="00A2385A" w:rsidP="00B9648F">
            <w:pPr>
              <w:spacing w:before="120"/>
              <w:rPr>
                <w:sz w:val="18"/>
                <w:szCs w:val="18"/>
                <w:lang w:val="en-US"/>
              </w:rPr>
            </w:pPr>
            <w:r w:rsidRPr="00D03210">
              <w:rPr>
                <w:sz w:val="18"/>
                <w:szCs w:val="18"/>
                <w:lang w:val="en-US"/>
              </w:rPr>
              <w:t>Date:</w:t>
            </w:r>
          </w:p>
        </w:tc>
        <w:tc>
          <w:tcPr>
            <w:tcW w:w="985" w:type="dxa"/>
            <w:vAlign w:val="bottom"/>
          </w:tcPr>
          <w:p w14:paraId="4F577D6C" w14:textId="1277B6E2" w:rsidR="00A2385A" w:rsidRPr="00D03210" w:rsidRDefault="00EA20BD" w:rsidP="00B9648F">
            <w:pPr>
              <w:spacing w:before="120"/>
              <w:jc w:val="right"/>
              <w:rPr>
                <w:sz w:val="18"/>
                <w:szCs w:val="18"/>
                <w:lang w:val="en-US"/>
              </w:rPr>
            </w:pPr>
            <w:r>
              <w:rPr>
                <w:sz w:val="18"/>
                <w:szCs w:val="18"/>
                <w:lang w:val="en-US"/>
              </w:rPr>
              <w:t>05-12-2023</w:t>
            </w:r>
          </w:p>
        </w:tc>
      </w:tr>
      <w:tr w:rsidR="00905D26" w:rsidRPr="002B5ECC" w14:paraId="47CEB9AB" w14:textId="77777777" w:rsidTr="00D01D19">
        <w:tc>
          <w:tcPr>
            <w:tcW w:w="7086" w:type="dxa"/>
            <w:gridSpan w:val="5"/>
            <w:tcBorders>
              <w:bottom w:val="single" w:sz="4" w:space="0" w:color="auto"/>
            </w:tcBorders>
          </w:tcPr>
          <w:p w14:paraId="56A5C97D" w14:textId="77777777" w:rsidR="00905D26" w:rsidRPr="00D03210" w:rsidRDefault="00905D26" w:rsidP="00D126EA">
            <w:pPr>
              <w:spacing w:before="120" w:after="120"/>
              <w:rPr>
                <w:b/>
                <w:sz w:val="16"/>
                <w:lang w:val="en-US"/>
              </w:rPr>
            </w:pPr>
            <w:r w:rsidRPr="00D03210">
              <w:rPr>
                <w:b/>
                <w:sz w:val="16"/>
                <w:szCs w:val="16"/>
                <w:lang w:val="en-US"/>
              </w:rPr>
              <w:t xml:space="preserve">About </w:t>
            </w:r>
            <w:r w:rsidRPr="00D03210">
              <w:rPr>
                <w:b/>
                <w:sz w:val="16"/>
                <w:lang w:val="en-US"/>
              </w:rPr>
              <w:t>Fluke Process Instruments</w:t>
            </w:r>
          </w:p>
          <w:p w14:paraId="5E613CD7" w14:textId="77777777" w:rsidR="00905D26" w:rsidRPr="00D03210" w:rsidRDefault="00905D26" w:rsidP="00D126EA">
            <w:pPr>
              <w:spacing w:after="120"/>
              <w:jc w:val="both"/>
              <w:rPr>
                <w:sz w:val="16"/>
                <w:szCs w:val="16"/>
                <w:lang w:val="en-US"/>
              </w:rPr>
            </w:pPr>
            <w:r w:rsidRPr="00D03210">
              <w:rPr>
                <w:sz w:val="16"/>
                <w:szCs w:val="16"/>
                <w:lang w:val="en-US"/>
              </w:rPr>
              <w:t>Fluke Process Instruments designs, manufactures, and markets a complete line of infrared temperature measurement and profiling solutions for industrial, maintenance, and quality control applications. Distributed worldwide under the Raytek, Ircon, and Datapaq brands, the products reflect the combined experience of over 150 years in manufacturing the world’s finest temperature measurement tools and devices.</w:t>
            </w:r>
          </w:p>
          <w:p w14:paraId="42D6F14C" w14:textId="77777777" w:rsidR="00905D26" w:rsidRPr="00D03210" w:rsidRDefault="00905D26" w:rsidP="00D126EA">
            <w:pPr>
              <w:spacing w:after="120"/>
              <w:rPr>
                <w:b/>
                <w:sz w:val="16"/>
                <w:lang w:val="en-US"/>
              </w:rPr>
            </w:pPr>
            <w:r w:rsidRPr="00D03210">
              <w:rPr>
                <w:b/>
                <w:sz w:val="16"/>
                <w:lang w:val="en-US"/>
              </w:rPr>
              <w:t>About Fluke</w:t>
            </w:r>
          </w:p>
          <w:p w14:paraId="1239A07E" w14:textId="3DBF3EC7" w:rsidR="00905D26" w:rsidRPr="00D03210" w:rsidRDefault="00905D26" w:rsidP="00D126EA">
            <w:pPr>
              <w:spacing w:after="120"/>
              <w:jc w:val="both"/>
              <w:rPr>
                <w:sz w:val="16"/>
                <w:szCs w:val="16"/>
                <w:lang w:val="en-US"/>
              </w:rPr>
            </w:pPr>
            <w:r w:rsidRPr="00D03210">
              <w:rPr>
                <w:sz w:val="16"/>
                <w:szCs w:val="16"/>
                <w:lang w:val="en-US"/>
              </w:rPr>
              <w:t>Founded in 1948, Fluke Corporation is the world leader in compact, professional electronic test tools. Fluke customers are technicians, engineers, electricians, and metrologists who install, troubleshoot, and manage industrial, electrical, and electronic equipment and calibration processes.</w:t>
            </w:r>
          </w:p>
        </w:tc>
      </w:tr>
      <w:tr w:rsidR="00905D26" w:rsidRPr="00D03210" w14:paraId="45E62CBC" w14:textId="77777777" w:rsidTr="00D01D19">
        <w:tc>
          <w:tcPr>
            <w:tcW w:w="4941" w:type="dxa"/>
            <w:gridSpan w:val="2"/>
            <w:tcBorders>
              <w:top w:val="single" w:sz="4" w:space="0" w:color="auto"/>
            </w:tcBorders>
          </w:tcPr>
          <w:p w14:paraId="1441FEA2" w14:textId="77777777" w:rsidR="00905D26" w:rsidRPr="00D03210" w:rsidRDefault="00D01D19" w:rsidP="00D126EA">
            <w:pPr>
              <w:spacing w:before="120" w:after="120"/>
              <w:rPr>
                <w:b/>
                <w:lang w:val="en-US"/>
              </w:rPr>
            </w:pPr>
            <w:r w:rsidRPr="00D03210">
              <w:rPr>
                <w:b/>
                <w:lang w:val="en-US"/>
              </w:rPr>
              <w:t>Contact:</w:t>
            </w:r>
          </w:p>
          <w:p w14:paraId="3BD3E77F" w14:textId="77777777" w:rsidR="00D01D19" w:rsidRPr="00D03210" w:rsidRDefault="00D01D19" w:rsidP="00D126EA">
            <w:pPr>
              <w:rPr>
                <w:b/>
                <w:bCs/>
                <w:lang w:val="en-US"/>
              </w:rPr>
            </w:pPr>
            <w:r w:rsidRPr="00D03210">
              <w:rPr>
                <w:b/>
                <w:bCs/>
                <w:lang w:val="en-US"/>
              </w:rPr>
              <w:t>Fluke Process Instruments GmbH</w:t>
            </w:r>
          </w:p>
          <w:p w14:paraId="7B457B97" w14:textId="77777777" w:rsidR="00D01D19" w:rsidRPr="00D03210" w:rsidRDefault="00D01D19" w:rsidP="00D126EA">
            <w:pPr>
              <w:rPr>
                <w:lang w:val="en-US"/>
              </w:rPr>
            </w:pPr>
            <w:r w:rsidRPr="00D03210">
              <w:rPr>
                <w:lang w:val="en-US"/>
              </w:rPr>
              <w:t>Blankenburger Str. 135</w:t>
            </w:r>
          </w:p>
          <w:p w14:paraId="1BE13A29" w14:textId="4FBAB90F" w:rsidR="00D01D19" w:rsidRPr="00D03210" w:rsidRDefault="00D01D19" w:rsidP="00D126EA">
            <w:pPr>
              <w:rPr>
                <w:lang w:val="en-US"/>
              </w:rPr>
            </w:pPr>
            <w:r w:rsidRPr="00D03210">
              <w:rPr>
                <w:lang w:val="en-US"/>
              </w:rPr>
              <w:t>13127 Berlin</w:t>
            </w:r>
          </w:p>
          <w:p w14:paraId="313892D4" w14:textId="586C476A" w:rsidR="00D01D19" w:rsidRPr="00D03210" w:rsidRDefault="00D01D19" w:rsidP="00D126EA">
            <w:pPr>
              <w:rPr>
                <w:lang w:val="en-US"/>
              </w:rPr>
            </w:pPr>
            <w:r w:rsidRPr="00D03210">
              <w:rPr>
                <w:lang w:val="en-US"/>
              </w:rPr>
              <w:t>Germany</w:t>
            </w:r>
          </w:p>
          <w:p w14:paraId="6EC4257B" w14:textId="7FC6CB62" w:rsidR="00D01D19" w:rsidRPr="00D03210" w:rsidRDefault="00D01D19" w:rsidP="00D126EA">
            <w:pPr>
              <w:spacing w:before="120"/>
              <w:rPr>
                <w:lang w:val="en-US"/>
              </w:rPr>
            </w:pPr>
            <w:r w:rsidRPr="00D03210">
              <w:rPr>
                <w:lang w:val="en-US"/>
              </w:rPr>
              <w:t>Phone: +49 . 30 . 478 008-0</w:t>
            </w:r>
          </w:p>
          <w:p w14:paraId="08755B8D" w14:textId="695DFAE4" w:rsidR="00D01D19" w:rsidRPr="00D03210" w:rsidRDefault="00D01D19" w:rsidP="00D126EA">
            <w:pPr>
              <w:rPr>
                <w:lang w:val="en-US"/>
              </w:rPr>
            </w:pPr>
            <w:r w:rsidRPr="00D03210">
              <w:rPr>
                <w:lang w:val="en-US"/>
              </w:rPr>
              <w:t xml:space="preserve">Email: </w:t>
            </w:r>
            <w:hyperlink r:id="rId8" w:history="1">
              <w:r w:rsidRPr="00D03210">
                <w:rPr>
                  <w:rStyle w:val="Hyperlink"/>
                  <w:lang w:val="en-US"/>
                </w:rPr>
                <w:t>marketing@flukeprocessinstruments.de</w:t>
              </w:r>
            </w:hyperlink>
          </w:p>
          <w:p w14:paraId="37EB83AC" w14:textId="721CD22C" w:rsidR="00D01D19" w:rsidRPr="00D03210" w:rsidRDefault="00D01D19" w:rsidP="00D126EA">
            <w:pPr>
              <w:rPr>
                <w:lang w:val="en-US"/>
              </w:rPr>
            </w:pPr>
            <w:r w:rsidRPr="00D03210">
              <w:rPr>
                <w:lang w:val="en-US"/>
              </w:rPr>
              <w:t xml:space="preserve">Internet: </w:t>
            </w:r>
            <w:hyperlink r:id="rId9" w:history="1">
              <w:r w:rsidRPr="00D03210">
                <w:rPr>
                  <w:rStyle w:val="Hyperlink"/>
                  <w:lang w:val="en-US"/>
                </w:rPr>
                <w:t>www.flukeprocessinstruments.com</w:t>
              </w:r>
            </w:hyperlink>
          </w:p>
        </w:tc>
        <w:tc>
          <w:tcPr>
            <w:tcW w:w="2145" w:type="dxa"/>
            <w:gridSpan w:val="3"/>
            <w:tcBorders>
              <w:top w:val="single" w:sz="4" w:space="0" w:color="auto"/>
            </w:tcBorders>
          </w:tcPr>
          <w:p w14:paraId="650FD13F" w14:textId="77777777" w:rsidR="00905D26" w:rsidRPr="00A2385A" w:rsidRDefault="00D01D19" w:rsidP="00D126EA">
            <w:pPr>
              <w:spacing w:before="480"/>
              <w:rPr>
                <w:sz w:val="16"/>
              </w:rPr>
            </w:pPr>
            <w:r w:rsidRPr="00A2385A">
              <w:rPr>
                <w:sz w:val="16"/>
              </w:rPr>
              <w:t>gii die Presse-Agentur GmbH</w:t>
            </w:r>
          </w:p>
          <w:p w14:paraId="04041217" w14:textId="77777777" w:rsidR="00D01D19" w:rsidRPr="00D03210" w:rsidRDefault="00D01D19" w:rsidP="00D126EA">
            <w:pPr>
              <w:rPr>
                <w:sz w:val="16"/>
                <w:lang w:val="en-US"/>
              </w:rPr>
            </w:pPr>
            <w:r w:rsidRPr="00A2385A">
              <w:rPr>
                <w:sz w:val="16"/>
              </w:rPr>
              <w:t xml:space="preserve">Immanuelkirchstr. </w:t>
            </w:r>
            <w:r w:rsidRPr="00D03210">
              <w:rPr>
                <w:sz w:val="16"/>
                <w:lang w:val="en-US"/>
              </w:rPr>
              <w:t>12</w:t>
            </w:r>
          </w:p>
          <w:p w14:paraId="6E5480E7" w14:textId="5B633D66" w:rsidR="00D01D19" w:rsidRPr="00D03210" w:rsidRDefault="00D01D19" w:rsidP="00D126EA">
            <w:pPr>
              <w:rPr>
                <w:sz w:val="16"/>
                <w:lang w:val="en-US"/>
              </w:rPr>
            </w:pPr>
            <w:r w:rsidRPr="00D03210">
              <w:rPr>
                <w:sz w:val="16"/>
                <w:lang w:val="en-US"/>
              </w:rPr>
              <w:t>10405 Berlin</w:t>
            </w:r>
          </w:p>
          <w:p w14:paraId="0FE82A45" w14:textId="590C7BB6" w:rsidR="00D01D19" w:rsidRPr="00D03210" w:rsidRDefault="00D01D19" w:rsidP="00D126EA">
            <w:pPr>
              <w:rPr>
                <w:sz w:val="16"/>
                <w:lang w:val="en-US"/>
              </w:rPr>
            </w:pPr>
            <w:r w:rsidRPr="00D03210">
              <w:rPr>
                <w:sz w:val="16"/>
                <w:lang w:val="en-US"/>
              </w:rPr>
              <w:t>Germany</w:t>
            </w:r>
          </w:p>
          <w:p w14:paraId="17FF6567" w14:textId="5A488101" w:rsidR="00D01D19" w:rsidRPr="00D03210" w:rsidRDefault="00D01D19" w:rsidP="00D126EA">
            <w:pPr>
              <w:rPr>
                <w:sz w:val="16"/>
                <w:lang w:val="en-US"/>
              </w:rPr>
            </w:pPr>
            <w:r w:rsidRPr="00D03210">
              <w:rPr>
                <w:sz w:val="16"/>
                <w:lang w:val="en-US"/>
              </w:rPr>
              <w:t>Phone: +49 . 30 . 538 9650</w:t>
            </w:r>
          </w:p>
          <w:p w14:paraId="656A7D3E" w14:textId="69EB4EEA" w:rsidR="00D01D19" w:rsidRPr="00D03210" w:rsidRDefault="00D01D19" w:rsidP="00D126EA">
            <w:pPr>
              <w:rPr>
                <w:sz w:val="16"/>
                <w:lang w:val="en-US"/>
              </w:rPr>
            </w:pPr>
            <w:r w:rsidRPr="00D03210">
              <w:rPr>
                <w:sz w:val="16"/>
                <w:lang w:val="en-US"/>
              </w:rPr>
              <w:t xml:space="preserve">Email: </w:t>
            </w:r>
            <w:hyperlink r:id="rId10" w:history="1">
              <w:r w:rsidRPr="00D03210">
                <w:rPr>
                  <w:rStyle w:val="Hyperlink"/>
                  <w:sz w:val="16"/>
                  <w:lang w:val="en-US"/>
                </w:rPr>
                <w:t>info@gii.de</w:t>
              </w:r>
            </w:hyperlink>
          </w:p>
          <w:p w14:paraId="3A14AAB8" w14:textId="2F5B21EC" w:rsidR="00D01D19" w:rsidRPr="00D03210" w:rsidRDefault="00D01D19" w:rsidP="00D126EA">
            <w:pPr>
              <w:rPr>
                <w:sz w:val="16"/>
                <w:szCs w:val="16"/>
                <w:lang w:val="en-US"/>
              </w:rPr>
            </w:pPr>
            <w:r w:rsidRPr="00D03210">
              <w:rPr>
                <w:sz w:val="16"/>
                <w:lang w:val="en-US"/>
              </w:rPr>
              <w:t xml:space="preserve">Internet: </w:t>
            </w:r>
            <w:hyperlink r:id="rId11" w:history="1">
              <w:r w:rsidRPr="00D03210">
                <w:rPr>
                  <w:rStyle w:val="Hyperlink"/>
                  <w:sz w:val="16"/>
                  <w:lang w:val="en-US"/>
                </w:rPr>
                <w:t>www.gii.de</w:t>
              </w:r>
            </w:hyperlink>
          </w:p>
        </w:tc>
      </w:tr>
      <w:bookmarkEnd w:id="2"/>
    </w:tbl>
    <w:p w14:paraId="42DF109E" w14:textId="77777777" w:rsidR="002738D4" w:rsidRPr="00D03210" w:rsidRDefault="002738D4" w:rsidP="00D126EA">
      <w:pPr>
        <w:rPr>
          <w:lang w:val="en-US"/>
        </w:rPr>
      </w:pPr>
    </w:p>
    <w:sectPr w:rsidR="002738D4" w:rsidRPr="00D03210" w:rsidSect="00D53750">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A28D9" w14:textId="77777777" w:rsidR="000305C5" w:rsidRDefault="000305C5">
      <w:r>
        <w:separator/>
      </w:r>
    </w:p>
  </w:endnote>
  <w:endnote w:type="continuationSeparator" w:id="0">
    <w:p w14:paraId="1AE03DE6" w14:textId="77777777" w:rsidR="000305C5" w:rsidRDefault="0003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AF9A8" w14:textId="77777777"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FC791" w14:textId="77777777"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789C0B" w14:textId="77777777" w:rsidR="000305C5" w:rsidRDefault="000305C5">
      <w:r>
        <w:separator/>
      </w:r>
    </w:p>
  </w:footnote>
  <w:footnote w:type="continuationSeparator" w:id="0">
    <w:p w14:paraId="2583FA7D" w14:textId="77777777" w:rsidR="000305C5" w:rsidRDefault="000305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8EBF3" w14:textId="0985CCCD" w:rsidR="00040C88" w:rsidRPr="003A5A2F" w:rsidRDefault="000531B4" w:rsidP="009666B3">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8240" behindDoc="0" locked="0" layoutInCell="1" allowOverlap="1" wp14:anchorId="79935498" wp14:editId="2C28AEDC">
          <wp:simplePos x="0" y="0"/>
          <wp:positionH relativeFrom="margin">
            <wp:posOffset>4692650</wp:posOffset>
          </wp:positionH>
          <wp:positionV relativeFrom="margin">
            <wp:posOffset>-749935</wp:posOffset>
          </wp:positionV>
          <wp:extent cx="1226820" cy="579120"/>
          <wp:effectExtent l="0" t="0" r="0" b="0"/>
          <wp:wrapSquare wrapText="bothSides"/>
          <wp:docPr id="23"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r w:rsidR="009666B3">
      <w:rPr>
        <w:sz w:val="18"/>
        <w:lang w:val="en-US"/>
      </w:rPr>
      <w:t>Page</w:t>
    </w:r>
    <w:r w:rsidR="00040C88" w:rsidRPr="003A5A2F">
      <w:rPr>
        <w:sz w:val="18"/>
        <w:lang w:val="en-US"/>
      </w:rPr>
      <w:t xml:space="preserve"> </w:t>
    </w:r>
    <w:r w:rsidR="00040C88">
      <w:rPr>
        <w:rStyle w:val="Seitenzahl"/>
        <w:sz w:val="18"/>
      </w:rPr>
      <w:fldChar w:fldCharType="begin"/>
    </w:r>
    <w:r w:rsidR="00040C88" w:rsidRPr="003A5A2F">
      <w:rPr>
        <w:rStyle w:val="Seitenzahl"/>
        <w:sz w:val="18"/>
        <w:lang w:val="en-US"/>
      </w:rPr>
      <w:instrText xml:space="preserve"> PAGE </w:instrText>
    </w:r>
    <w:r w:rsidR="00040C88">
      <w:rPr>
        <w:rStyle w:val="Seitenzahl"/>
        <w:sz w:val="18"/>
      </w:rPr>
      <w:fldChar w:fldCharType="separate"/>
    </w:r>
    <w:r w:rsidR="000E3A62">
      <w:rPr>
        <w:rStyle w:val="Seitenzahl"/>
        <w:noProof/>
        <w:sz w:val="18"/>
        <w:lang w:val="en-US"/>
      </w:rPr>
      <w:t>2</w:t>
    </w:r>
    <w:r w:rsidR="00040C88">
      <w:rPr>
        <w:rStyle w:val="Seitenzahl"/>
        <w:sz w:val="18"/>
      </w:rPr>
      <w:fldChar w:fldCharType="end"/>
    </w:r>
    <w:r w:rsidR="009666B3">
      <w:rPr>
        <w:rStyle w:val="Seitenzahl"/>
        <w:sz w:val="18"/>
        <w:lang w:val="en-US"/>
      </w:rPr>
      <w:t>:</w:t>
    </w:r>
    <w:r w:rsidR="009666B3">
      <w:rPr>
        <w:rStyle w:val="Seitenzahl"/>
        <w:sz w:val="18"/>
        <w:lang w:val="en-US"/>
      </w:rPr>
      <w:tab/>
    </w:r>
    <w:r w:rsidR="00D75E95" w:rsidRPr="00D75E95">
      <w:rPr>
        <w:rStyle w:val="Seitenzahl"/>
        <w:sz w:val="18"/>
        <w:lang w:val="en-US"/>
      </w:rPr>
      <w:t>ThermoView TV30 thermal camera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D132B" w14:textId="4DF64A83" w:rsidR="00007664" w:rsidRPr="00007664" w:rsidRDefault="000531B4" w:rsidP="00007664">
    <w:pPr>
      <w:pStyle w:val="Kopfzeile"/>
      <w:tabs>
        <w:tab w:val="clear" w:pos="4536"/>
        <w:tab w:val="clear" w:pos="9072"/>
      </w:tabs>
      <w:rPr>
        <w:rFonts w:cs="Arial"/>
        <w:sz w:val="2"/>
        <w:szCs w:val="2"/>
      </w:rPr>
    </w:pPr>
    <w:r>
      <w:rPr>
        <w:noProof/>
      </w:rPr>
      <w:drawing>
        <wp:anchor distT="0" distB="0" distL="114300" distR="114300" simplePos="0" relativeHeight="251657216" behindDoc="0" locked="0" layoutInCell="1" allowOverlap="1" wp14:anchorId="242136F8" wp14:editId="5AC18ACA">
          <wp:simplePos x="0" y="0"/>
          <wp:positionH relativeFrom="margin">
            <wp:posOffset>4687570</wp:posOffset>
          </wp:positionH>
          <wp:positionV relativeFrom="margin">
            <wp:posOffset>-749300</wp:posOffset>
          </wp:positionV>
          <wp:extent cx="1226820" cy="579120"/>
          <wp:effectExtent l="0" t="0" r="0" b="0"/>
          <wp:wrapSquare wrapText="bothSides"/>
          <wp:docPr id="24"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5791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7032497"/>
    <w:multiLevelType w:val="hybridMultilevel"/>
    <w:tmpl w:val="C68093D4"/>
    <w:lvl w:ilvl="0" w:tplc="009813FE">
      <w:start w:val="3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AF3F99"/>
    <w:multiLevelType w:val="hybridMultilevel"/>
    <w:tmpl w:val="E94A7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CDD27BC"/>
    <w:multiLevelType w:val="hybridMultilevel"/>
    <w:tmpl w:val="B8F07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623072901">
    <w:abstractNumId w:val="0"/>
  </w:num>
  <w:num w:numId="2" w16cid:durableId="1840198583">
    <w:abstractNumId w:val="6"/>
  </w:num>
  <w:num w:numId="3" w16cid:durableId="1356810335">
    <w:abstractNumId w:val="4"/>
  </w:num>
  <w:num w:numId="4" w16cid:durableId="1684015432">
    <w:abstractNumId w:val="3"/>
  </w:num>
  <w:num w:numId="5" w16cid:durableId="1177578468">
    <w:abstractNumId w:val="1"/>
  </w:num>
  <w:num w:numId="6" w16cid:durableId="2044553077">
    <w:abstractNumId w:val="2"/>
  </w:num>
  <w:num w:numId="7" w16cid:durableId="1306816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0E"/>
    <w:rsid w:val="000018AC"/>
    <w:rsid w:val="000056D3"/>
    <w:rsid w:val="00007664"/>
    <w:rsid w:val="0001750E"/>
    <w:rsid w:val="00017AE5"/>
    <w:rsid w:val="000275C1"/>
    <w:rsid w:val="000305C5"/>
    <w:rsid w:val="0003290D"/>
    <w:rsid w:val="00037DFC"/>
    <w:rsid w:val="00040C88"/>
    <w:rsid w:val="000531B4"/>
    <w:rsid w:val="00053AAC"/>
    <w:rsid w:val="000553AD"/>
    <w:rsid w:val="00075A4D"/>
    <w:rsid w:val="00087D81"/>
    <w:rsid w:val="000A7151"/>
    <w:rsid w:val="000D69D3"/>
    <w:rsid w:val="000E22FB"/>
    <w:rsid w:val="000E3A62"/>
    <w:rsid w:val="001025CD"/>
    <w:rsid w:val="00114869"/>
    <w:rsid w:val="00121276"/>
    <w:rsid w:val="0012509E"/>
    <w:rsid w:val="001365A3"/>
    <w:rsid w:val="00141BA5"/>
    <w:rsid w:val="00153718"/>
    <w:rsid w:val="00153FEA"/>
    <w:rsid w:val="001549E8"/>
    <w:rsid w:val="00157835"/>
    <w:rsid w:val="00162FF0"/>
    <w:rsid w:val="00175DAF"/>
    <w:rsid w:val="00187662"/>
    <w:rsid w:val="001F66DC"/>
    <w:rsid w:val="0020579A"/>
    <w:rsid w:val="00214B1A"/>
    <w:rsid w:val="0023188A"/>
    <w:rsid w:val="0023294C"/>
    <w:rsid w:val="002432B8"/>
    <w:rsid w:val="00244497"/>
    <w:rsid w:val="00245D9A"/>
    <w:rsid w:val="0026287A"/>
    <w:rsid w:val="002738D4"/>
    <w:rsid w:val="002756AC"/>
    <w:rsid w:val="0027576F"/>
    <w:rsid w:val="00277F1E"/>
    <w:rsid w:val="00282AE9"/>
    <w:rsid w:val="00291153"/>
    <w:rsid w:val="002A1B0F"/>
    <w:rsid w:val="002B5ECC"/>
    <w:rsid w:val="002D31DE"/>
    <w:rsid w:val="002E584F"/>
    <w:rsid w:val="002F5CE1"/>
    <w:rsid w:val="00310D24"/>
    <w:rsid w:val="0031283D"/>
    <w:rsid w:val="0034707E"/>
    <w:rsid w:val="003504A6"/>
    <w:rsid w:val="00365313"/>
    <w:rsid w:val="00366828"/>
    <w:rsid w:val="00370B60"/>
    <w:rsid w:val="003A5A2F"/>
    <w:rsid w:val="003C5645"/>
    <w:rsid w:val="003D37E3"/>
    <w:rsid w:val="003E3390"/>
    <w:rsid w:val="003E653E"/>
    <w:rsid w:val="003F165F"/>
    <w:rsid w:val="0040536F"/>
    <w:rsid w:val="00410928"/>
    <w:rsid w:val="00433144"/>
    <w:rsid w:val="00435098"/>
    <w:rsid w:val="00437EA5"/>
    <w:rsid w:val="004828EB"/>
    <w:rsid w:val="004843A0"/>
    <w:rsid w:val="004A77B5"/>
    <w:rsid w:val="004B36C8"/>
    <w:rsid w:val="004B58E6"/>
    <w:rsid w:val="004C1CEF"/>
    <w:rsid w:val="004E2569"/>
    <w:rsid w:val="004E3821"/>
    <w:rsid w:val="00511D97"/>
    <w:rsid w:val="005229EE"/>
    <w:rsid w:val="00540464"/>
    <w:rsid w:val="00572EBA"/>
    <w:rsid w:val="00573C3D"/>
    <w:rsid w:val="00576A45"/>
    <w:rsid w:val="00581EA6"/>
    <w:rsid w:val="00585E00"/>
    <w:rsid w:val="005961BE"/>
    <w:rsid w:val="005A19BF"/>
    <w:rsid w:val="005B1B5B"/>
    <w:rsid w:val="005C184F"/>
    <w:rsid w:val="005C4F26"/>
    <w:rsid w:val="00620C2C"/>
    <w:rsid w:val="00623087"/>
    <w:rsid w:val="00627EE0"/>
    <w:rsid w:val="00630C3F"/>
    <w:rsid w:val="00650F41"/>
    <w:rsid w:val="00666285"/>
    <w:rsid w:val="0068027F"/>
    <w:rsid w:val="006849E4"/>
    <w:rsid w:val="006D7347"/>
    <w:rsid w:val="006F3BAC"/>
    <w:rsid w:val="00702B85"/>
    <w:rsid w:val="00712952"/>
    <w:rsid w:val="00761C05"/>
    <w:rsid w:val="00763653"/>
    <w:rsid w:val="00771698"/>
    <w:rsid w:val="00771C29"/>
    <w:rsid w:val="007723F9"/>
    <w:rsid w:val="007A2B5B"/>
    <w:rsid w:val="007A464C"/>
    <w:rsid w:val="00841631"/>
    <w:rsid w:val="00852BC9"/>
    <w:rsid w:val="0085679C"/>
    <w:rsid w:val="008659D9"/>
    <w:rsid w:val="00875B1E"/>
    <w:rsid w:val="00896F9B"/>
    <w:rsid w:val="008B7180"/>
    <w:rsid w:val="008E683E"/>
    <w:rsid w:val="00900706"/>
    <w:rsid w:val="00905D26"/>
    <w:rsid w:val="009077F4"/>
    <w:rsid w:val="00956F17"/>
    <w:rsid w:val="0096287F"/>
    <w:rsid w:val="00964BF2"/>
    <w:rsid w:val="009666B3"/>
    <w:rsid w:val="00971439"/>
    <w:rsid w:val="009C5A68"/>
    <w:rsid w:val="009C7DD1"/>
    <w:rsid w:val="009D568D"/>
    <w:rsid w:val="009E0AA8"/>
    <w:rsid w:val="009E559D"/>
    <w:rsid w:val="009F046C"/>
    <w:rsid w:val="009F75F2"/>
    <w:rsid w:val="00A20E8B"/>
    <w:rsid w:val="00A2385A"/>
    <w:rsid w:val="00A27B04"/>
    <w:rsid w:val="00A3195E"/>
    <w:rsid w:val="00A64760"/>
    <w:rsid w:val="00A6517B"/>
    <w:rsid w:val="00A7052F"/>
    <w:rsid w:val="00A854FD"/>
    <w:rsid w:val="00AA212E"/>
    <w:rsid w:val="00AB6190"/>
    <w:rsid w:val="00AB7D63"/>
    <w:rsid w:val="00AC402A"/>
    <w:rsid w:val="00AF3A94"/>
    <w:rsid w:val="00AF68AD"/>
    <w:rsid w:val="00B06B96"/>
    <w:rsid w:val="00B42710"/>
    <w:rsid w:val="00B43D65"/>
    <w:rsid w:val="00B61FC6"/>
    <w:rsid w:val="00B85A14"/>
    <w:rsid w:val="00BE0DD0"/>
    <w:rsid w:val="00BF5610"/>
    <w:rsid w:val="00C0638D"/>
    <w:rsid w:val="00C24BDB"/>
    <w:rsid w:val="00C24C8F"/>
    <w:rsid w:val="00C266EB"/>
    <w:rsid w:val="00C32AA6"/>
    <w:rsid w:val="00C35421"/>
    <w:rsid w:val="00C50430"/>
    <w:rsid w:val="00C50517"/>
    <w:rsid w:val="00C8212A"/>
    <w:rsid w:val="00CA6CA1"/>
    <w:rsid w:val="00CE53CF"/>
    <w:rsid w:val="00D01D19"/>
    <w:rsid w:val="00D03210"/>
    <w:rsid w:val="00D126EA"/>
    <w:rsid w:val="00D14EF1"/>
    <w:rsid w:val="00D20506"/>
    <w:rsid w:val="00D238D6"/>
    <w:rsid w:val="00D40866"/>
    <w:rsid w:val="00D44AA1"/>
    <w:rsid w:val="00D53750"/>
    <w:rsid w:val="00D54BC6"/>
    <w:rsid w:val="00D56576"/>
    <w:rsid w:val="00D75E95"/>
    <w:rsid w:val="00D81613"/>
    <w:rsid w:val="00DD05E8"/>
    <w:rsid w:val="00DF61CE"/>
    <w:rsid w:val="00E00544"/>
    <w:rsid w:val="00E00A04"/>
    <w:rsid w:val="00E2029D"/>
    <w:rsid w:val="00E827CA"/>
    <w:rsid w:val="00E83782"/>
    <w:rsid w:val="00E90110"/>
    <w:rsid w:val="00EA20BD"/>
    <w:rsid w:val="00EA7DC2"/>
    <w:rsid w:val="00EB47F9"/>
    <w:rsid w:val="00EB702C"/>
    <w:rsid w:val="00EC59E3"/>
    <w:rsid w:val="00EE1264"/>
    <w:rsid w:val="00EE75C3"/>
    <w:rsid w:val="00EF3BBE"/>
    <w:rsid w:val="00F04440"/>
    <w:rsid w:val="00F201FB"/>
    <w:rsid w:val="00F25F74"/>
    <w:rsid w:val="00F30C35"/>
    <w:rsid w:val="00F437D7"/>
    <w:rsid w:val="00F55265"/>
    <w:rsid w:val="00F55C68"/>
    <w:rsid w:val="00F6013B"/>
    <w:rsid w:val="00F64BFF"/>
    <w:rsid w:val="00F71043"/>
    <w:rsid w:val="00F94D05"/>
    <w:rsid w:val="00F9716A"/>
    <w:rsid w:val="00FB4765"/>
    <w:rsid w:val="00FC3995"/>
    <w:rsid w:val="00FC4451"/>
    <w:rsid w:val="00FD3BDF"/>
    <w:rsid w:val="00FE2E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A5444"/>
  <w15:chartTrackingRefBased/>
  <w15:docId w15:val="{48F4F1A6-F449-49A0-BC97-7B625654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5229EE"/>
    <w:rPr>
      <w:sz w:val="16"/>
      <w:szCs w:val="16"/>
    </w:rPr>
  </w:style>
  <w:style w:type="paragraph" w:styleId="Kommentartext">
    <w:name w:val="annotation text"/>
    <w:basedOn w:val="Standard"/>
    <w:link w:val="KommentartextZchn"/>
    <w:uiPriority w:val="99"/>
    <w:semiHidden/>
    <w:unhideWhenUsed/>
    <w:rsid w:val="005229EE"/>
  </w:style>
  <w:style w:type="character" w:customStyle="1" w:styleId="KommentartextZchn">
    <w:name w:val="Kommentartext Zchn"/>
    <w:link w:val="Kommentartext"/>
    <w:uiPriority w:val="99"/>
    <w:semiHidden/>
    <w:rsid w:val="005229EE"/>
    <w:rPr>
      <w:rFonts w:ascii="Arial" w:hAnsi="Arial"/>
    </w:rPr>
  </w:style>
  <w:style w:type="paragraph" w:styleId="Kommentarthema">
    <w:name w:val="annotation subject"/>
    <w:basedOn w:val="Kommentartext"/>
    <w:next w:val="Kommentartext"/>
    <w:link w:val="KommentarthemaZchn"/>
    <w:uiPriority w:val="99"/>
    <w:semiHidden/>
    <w:unhideWhenUsed/>
    <w:rsid w:val="005229EE"/>
    <w:rPr>
      <w:b/>
      <w:bCs/>
    </w:rPr>
  </w:style>
  <w:style w:type="character" w:customStyle="1" w:styleId="KommentarthemaZchn">
    <w:name w:val="Kommentarthema Zchn"/>
    <w:link w:val="Kommentarthema"/>
    <w:uiPriority w:val="99"/>
    <w:semiHidden/>
    <w:rsid w:val="005229EE"/>
    <w:rPr>
      <w:rFonts w:ascii="Arial" w:hAnsi="Arial"/>
      <w:b/>
      <w:bCs/>
    </w:rPr>
  </w:style>
  <w:style w:type="character" w:customStyle="1" w:styleId="TextkrperZchn">
    <w:name w:val="Textkörper Zchn"/>
    <w:link w:val="Textkrper"/>
    <w:semiHidden/>
    <w:rsid w:val="002756AC"/>
    <w:rPr>
      <w:rFonts w:ascii="Arial" w:hAnsi="Arial"/>
      <w:sz w:val="24"/>
    </w:rPr>
  </w:style>
  <w:style w:type="character" w:customStyle="1" w:styleId="berschrift2Zchn">
    <w:name w:val="Überschrift 2 Zchn"/>
    <w:link w:val="berschrift2"/>
    <w:rsid w:val="00C32AA6"/>
    <w:rPr>
      <w:rFonts w:ascii="Arial" w:hAnsi="Arial"/>
      <w:b/>
      <w:sz w:val="32"/>
    </w:rPr>
  </w:style>
  <w:style w:type="character" w:customStyle="1" w:styleId="KopfzeileZchn">
    <w:name w:val="Kopfzeile Zchn"/>
    <w:link w:val="Kopfzeile"/>
    <w:semiHidden/>
    <w:rsid w:val="00C32AA6"/>
    <w:rPr>
      <w:rFonts w:ascii="Arial" w:hAnsi="Arial"/>
    </w:rPr>
  </w:style>
  <w:style w:type="character" w:styleId="Erwhnung">
    <w:name w:val="Mention"/>
    <w:uiPriority w:val="99"/>
    <w:semiHidden/>
    <w:unhideWhenUsed/>
    <w:rsid w:val="00C32AA6"/>
    <w:rPr>
      <w:color w:val="2B579A"/>
      <w:shd w:val="clear" w:color="auto" w:fill="E6E6E6"/>
    </w:rPr>
  </w:style>
  <w:style w:type="character" w:styleId="NichtaufgelsteErwhnung">
    <w:name w:val="Unresolved Mention"/>
    <w:uiPriority w:val="99"/>
    <w:semiHidden/>
    <w:unhideWhenUsed/>
    <w:rsid w:val="0040536F"/>
    <w:rPr>
      <w:color w:val="808080"/>
      <w:shd w:val="clear" w:color="auto" w:fill="E6E6E6"/>
    </w:rPr>
  </w:style>
  <w:style w:type="table" w:styleId="Tabellenraster">
    <w:name w:val="Table Grid"/>
    <w:basedOn w:val="NormaleTabelle"/>
    <w:uiPriority w:val="59"/>
    <w:rsid w:val="00E00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02B85"/>
    <w:pPr>
      <w:suppressAutoHyphens w:val="0"/>
      <w:spacing w:after="160" w:line="259" w:lineRule="auto"/>
      <w:ind w:left="720"/>
      <w:contextualSpacing/>
    </w:pPr>
    <w:rPr>
      <w:rFonts w:asciiTheme="minorHAnsi" w:eastAsiaTheme="minorHAnsi" w:hAnsiTheme="minorHAnsi" w:cstheme="minorBidi"/>
      <w:sz w:val="22"/>
      <w:szCs w:val="22"/>
      <w:lang w:val="en-US" w:eastAsia="en-US"/>
    </w:rPr>
  </w:style>
  <w:style w:type="paragraph" w:styleId="berarbeitung">
    <w:name w:val="Revision"/>
    <w:hidden/>
    <w:uiPriority w:val="99"/>
    <w:semiHidden/>
    <w:rsid w:val="00896F9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31035">
      <w:bodyDiv w:val="1"/>
      <w:marLeft w:val="0"/>
      <w:marRight w:val="0"/>
      <w:marTop w:val="0"/>
      <w:marBottom w:val="0"/>
      <w:divBdr>
        <w:top w:val="none" w:sz="0" w:space="0" w:color="auto"/>
        <w:left w:val="none" w:sz="0" w:space="0" w:color="auto"/>
        <w:bottom w:val="none" w:sz="0" w:space="0" w:color="auto"/>
        <w:right w:val="none" w:sz="0" w:space="0" w:color="auto"/>
      </w:divBdr>
    </w:div>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21708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eting@flukeprocessinstruments.d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flukeprocessinstruments.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2585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2990</CharactersWithSpaces>
  <SharedDoc>false</SharedDoc>
  <HLinks>
    <vt:vector size="6" baseType="variant">
      <vt:variant>
        <vt:i4>786508</vt:i4>
      </vt:variant>
      <vt:variant>
        <vt:i4>0</vt:i4>
      </vt:variant>
      <vt:variant>
        <vt:i4>0</vt:i4>
      </vt:variant>
      <vt:variant>
        <vt:i4>5</vt:i4>
      </vt:variant>
      <vt:variant>
        <vt:lpwstr>https://www.flukeprocessinstruments.com/en-us/products/legacy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Rüdiger Eikmeier</cp:lastModifiedBy>
  <cp:revision>44</cp:revision>
  <cp:lastPrinted>2015-07-29T06:35:00Z</cp:lastPrinted>
  <dcterms:created xsi:type="dcterms:W3CDTF">2022-03-18T11:34:00Z</dcterms:created>
  <dcterms:modified xsi:type="dcterms:W3CDTF">2023-05-12T11:10:00Z</dcterms:modified>
</cp:coreProperties>
</file>