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5A1B14B8" w14:textId="6A8614AA" w:rsidR="00D73E7C" w:rsidRDefault="00AF5636">
      <w:pPr>
        <w:spacing w:line="360" w:lineRule="auto"/>
      </w:pPr>
      <w:r w:rsidRPr="00AF5636">
        <w:rPr>
          <w:b/>
          <w:sz w:val="24"/>
        </w:rPr>
        <w:t>LVDT-Wegsensor</w:t>
      </w:r>
      <w:r w:rsidR="00ED38C3">
        <w:rPr>
          <w:b/>
          <w:sz w:val="24"/>
        </w:rPr>
        <w:t>en</w:t>
      </w:r>
      <w:r w:rsidRPr="00AF5636">
        <w:rPr>
          <w:b/>
          <w:sz w:val="24"/>
        </w:rPr>
        <w:t xml:space="preserve"> mit pneumatischer Geberstange</w:t>
      </w:r>
    </w:p>
    <w:p w14:paraId="5BF6AECF" w14:textId="77777777" w:rsidR="00D73E7C" w:rsidRDefault="00D73E7C">
      <w:pPr>
        <w:spacing w:line="360" w:lineRule="auto"/>
        <w:ind w:right="-2"/>
      </w:pPr>
    </w:p>
    <w:p w14:paraId="7834ABCD" w14:textId="1C9E6AF0" w:rsidR="000B6F1D" w:rsidRDefault="000B6F1D" w:rsidP="00ED38C3">
      <w:pPr>
        <w:spacing w:line="360" w:lineRule="auto"/>
        <w:jc w:val="both"/>
      </w:pPr>
      <w:r>
        <w:t xml:space="preserve">Mit den </w:t>
      </w:r>
      <w:r w:rsidRPr="009F74B9">
        <w:t>Baureihen LVDT-ISDP und LVDT-ISAP führt Inelta Sensorsysteme spezielle Wegsensoren mit pneumatischer Geberstange für Messwege von 5mm bis 50mm im Portfolio. Die sowohl mit als auch ohne integrierten Messverstärker</w:t>
      </w:r>
      <w:r w:rsidR="00754171" w:rsidRPr="009F74B9">
        <w:t xml:space="preserve"> in drei Gerätegrößen</w:t>
      </w:r>
      <w:r w:rsidRPr="009F74B9">
        <w:t xml:space="preserve"> erhältlichen </w:t>
      </w:r>
      <w:r w:rsidR="008778FE" w:rsidRPr="009F74B9">
        <w:t xml:space="preserve">induktiven </w:t>
      </w:r>
      <w:r w:rsidRPr="009F74B9">
        <w:t>Sensoren</w:t>
      </w:r>
      <w:r w:rsidR="002855E6" w:rsidRPr="009F74B9">
        <w:t xml:space="preserve"> ermöglichen die exakte Positionsbestimmung bspw. von Plattenmaterialien mit einer hysteresefreien Messgenauigkeit </w:t>
      </w:r>
      <w:r w:rsidR="00754171" w:rsidRPr="009F74B9">
        <w:t>bis</w:t>
      </w:r>
      <w:r w:rsidR="002855E6" w:rsidRPr="009F74B9">
        <w:t xml:space="preserve"> ≤0,1mm. Um mechanische Beeinflussungen der Sensorik zu verhindern</w:t>
      </w:r>
      <w:r w:rsidR="00ED38C3" w:rsidRPr="009F74B9">
        <w:t xml:space="preserve">, bleibt die </w:t>
      </w:r>
      <w:r w:rsidR="002855E6" w:rsidRPr="009F74B9">
        <w:t xml:space="preserve">Geberstange </w:t>
      </w:r>
      <w:r w:rsidR="00ED38C3" w:rsidRPr="009F74B9">
        <w:t xml:space="preserve">bis zum Messvorgang </w:t>
      </w:r>
      <w:r w:rsidR="002855E6" w:rsidRPr="009F74B9">
        <w:t>pneumatisch eingezogen</w:t>
      </w:r>
      <w:r w:rsidR="00ED38C3" w:rsidRPr="009F74B9">
        <w:t>. Zur Positionserfassung wird die Mess</w:t>
      </w:r>
      <w:r w:rsidR="00754171" w:rsidRPr="009F74B9">
        <w:t>s</w:t>
      </w:r>
      <w:r w:rsidR="00ED38C3" w:rsidRPr="009F74B9">
        <w:t xml:space="preserve">pitze mittels Federkraft ausgefahren und anschließend wieder pneumatisch zurückgeführt. Die schlanken, in Schutzart IP65 gefertigten Wegsensoren </w:t>
      </w:r>
      <w:r w:rsidR="00ED38C3">
        <w:t xml:space="preserve">im vernickelten Stahlgehäuse sind </w:t>
      </w:r>
      <w:r w:rsidR="00754171">
        <w:t>f</w:t>
      </w:r>
      <w:r w:rsidR="00ED38C3">
        <w:t>ür den Einsatz in Temperaturbereichen von -35°C bis +120°C zugelassen sowie gemäß DIN IEC 68T2</w:t>
      </w:r>
      <w:r w:rsidR="008778FE">
        <w:t xml:space="preserve"> schock- und vibrationsgeschützt. Optional liefert Inelta die </w:t>
      </w:r>
      <w:r w:rsidR="00754171">
        <w:t>Einheiten</w:t>
      </w:r>
      <w:r w:rsidR="008778FE">
        <w:t xml:space="preserve"> auch in Schutzart IP67 oder IP68, mit kundenspezifischen Kabellängen, Steckeranschluss sowie in Ausführungen mit </w:t>
      </w:r>
      <w:r w:rsidR="00CB1E0E">
        <w:t xml:space="preserve">einer </w:t>
      </w:r>
      <w:r w:rsidR="008778FE">
        <w:t>Linearitätstoleranz</w:t>
      </w:r>
      <w:r w:rsidR="00CB1E0E">
        <w:t xml:space="preserve"> unter 0,25</w:t>
      </w:r>
      <w:r w:rsidR="00B8102E">
        <w:t>%</w:t>
      </w:r>
      <w:r w:rsidR="008778FE">
        <w:t xml:space="preserve"> </w:t>
      </w:r>
      <w:r w:rsidR="00B8102E">
        <w:t>oder</w:t>
      </w:r>
      <w:r w:rsidR="008778FE">
        <w:t xml:space="preserve"> für einen erweiterten Temperaturbereich. </w:t>
      </w:r>
      <w:r w:rsidR="00CB1E0E">
        <w:t xml:space="preserve">Auf Anfrage sind die Sensoren zudem mit individueller Kalibrierung erhältlich. </w:t>
      </w:r>
      <w:r w:rsidR="008778FE">
        <w:t xml:space="preserve">Als Zubehör </w:t>
      </w:r>
      <w:r w:rsidR="00754171">
        <w:t>stehen</w:t>
      </w:r>
      <w:r w:rsidR="008778FE">
        <w:t xml:space="preserve"> neben Montageblöcken</w:t>
      </w:r>
      <w:r w:rsidR="00CB1E0E">
        <w:t xml:space="preserve">, </w:t>
      </w:r>
      <w:r w:rsidR="008778FE">
        <w:t>Klemmflanschen, Tastspitzen und pneumatische</w:t>
      </w:r>
      <w:r w:rsidR="00CB1E0E">
        <w:t>n</w:t>
      </w:r>
      <w:r w:rsidR="008778FE">
        <w:t xml:space="preserve"> Anschlüsse</w:t>
      </w:r>
      <w:r w:rsidR="00CB1E0E">
        <w:t xml:space="preserve">n verschiedene Messverstärker zur Hutschienen- und </w:t>
      </w:r>
      <w:r w:rsidR="00754171">
        <w:t>Leiterplatten</w:t>
      </w:r>
      <w:r w:rsidR="00CB1E0E">
        <w:t xml:space="preserve">montage sowie mit Kabelanschluss </w:t>
      </w:r>
      <w:r w:rsidR="00754171">
        <w:t>zur Wahl</w:t>
      </w:r>
      <w:r w:rsidR="00CB1E0E">
        <w:t>.</w:t>
      </w:r>
    </w:p>
    <w:p w14:paraId="4D347926" w14:textId="77777777" w:rsidR="000B6F1D" w:rsidRDefault="000B6F1D" w:rsidP="00AF5636">
      <w:pPr>
        <w:spacing w:line="360" w:lineRule="auto"/>
        <w:jc w:val="both"/>
      </w:pPr>
    </w:p>
    <w:p w14:paraId="505CB579" w14:textId="5200AC9A" w:rsidR="00D73E7C" w:rsidRDefault="006D44A5">
      <w:pPr>
        <w:spacing w:line="360" w:lineRule="auto"/>
        <w:jc w:val="both"/>
      </w:pPr>
      <w:r>
        <w:rPr>
          <w:bCs/>
          <w:noProof/>
          <w:lang w:val="en-US"/>
        </w:rPr>
        <w:drawing>
          <wp:inline distT="0" distB="0" distL="0" distR="0" wp14:anchorId="7EEA613D" wp14:editId="020F7150">
            <wp:extent cx="4499610" cy="1587500"/>
            <wp:effectExtent l="0" t="0" r="0" b="0"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71" b="9053"/>
                    <a:stretch/>
                  </pic:blipFill>
                  <pic:spPr bwMode="auto">
                    <a:xfrm>
                      <a:off x="0" y="0"/>
                      <a:ext cx="4499610" cy="158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AC9B0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>
        <w:tc>
          <w:tcPr>
            <w:tcW w:w="7226" w:type="dxa"/>
            <w:shd w:val="clear" w:color="auto" w:fill="auto"/>
          </w:tcPr>
          <w:p w14:paraId="2608198A" w14:textId="25CF98B4" w:rsidR="00D73E7C" w:rsidRDefault="00D73E7C">
            <w:pPr>
              <w:spacing w:line="360" w:lineRule="auto"/>
              <w:jc w:val="center"/>
            </w:pPr>
          </w:p>
        </w:tc>
      </w:tr>
      <w:tr w:rsidR="00D73E7C" w14:paraId="303F38B7" w14:textId="77777777">
        <w:tc>
          <w:tcPr>
            <w:tcW w:w="7226" w:type="dxa"/>
            <w:shd w:val="clear" w:color="auto" w:fill="auto"/>
          </w:tcPr>
          <w:p w14:paraId="6B6C2E75" w14:textId="449C2577" w:rsidR="00D73E7C" w:rsidRDefault="00D73E7C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B8102E">
              <w:rPr>
                <w:sz w:val="18"/>
              </w:rPr>
              <w:t xml:space="preserve">Die induktiven Wegsensoren </w:t>
            </w:r>
            <w:r w:rsidR="00B8102E" w:rsidRPr="00B8102E">
              <w:rPr>
                <w:sz w:val="18"/>
              </w:rPr>
              <w:t xml:space="preserve">LVDT-ISDP und </w:t>
            </w:r>
            <w:r w:rsidR="00B8102E">
              <w:rPr>
                <w:sz w:val="18"/>
              </w:rPr>
              <w:t>-</w:t>
            </w:r>
            <w:r w:rsidR="00B8102E" w:rsidRPr="00B8102E">
              <w:rPr>
                <w:sz w:val="18"/>
              </w:rPr>
              <w:t>ISAP</w:t>
            </w:r>
            <w:r w:rsidR="00B8102E">
              <w:rPr>
                <w:sz w:val="18"/>
              </w:rPr>
              <w:t xml:space="preserve"> mit pneumatisch eingefahrener Geberstange zur präzisen Positionsbestimmung von Plattenmaterialien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 w:rsidTr="00754171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6BA36462" w:rsidR="00D73E7C" w:rsidRDefault="008B5EEE">
            <w:pPr>
              <w:rPr>
                <w:sz w:val="18"/>
              </w:rPr>
            </w:pPr>
            <w:r w:rsidRPr="002A5860">
              <w:rPr>
                <w:bCs/>
                <w:sz w:val="18"/>
                <w:szCs w:val="18"/>
                <w:lang w:val="en-US"/>
              </w:rPr>
              <w:t>lvdt_isdp_1000px.jpg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248B8905" w:rsidR="00D73E7C" w:rsidRDefault="00B8102E">
            <w:pPr>
              <w:jc w:val="right"/>
            </w:pPr>
            <w:r>
              <w:rPr>
                <w:sz w:val="18"/>
              </w:rPr>
              <w:t>1.3</w:t>
            </w:r>
            <w:r w:rsidR="0076446F">
              <w:rPr>
                <w:sz w:val="18"/>
              </w:rPr>
              <w:t>90</w:t>
            </w:r>
          </w:p>
        </w:tc>
      </w:tr>
      <w:tr w:rsidR="00D73E7C" w14:paraId="404DC5CD" w14:textId="77777777" w:rsidTr="00754171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074DFB4D" w:rsidR="00D73E7C" w:rsidRDefault="00B8102E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202303016_pm_lvdt-isdp.docx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71C10A9C" w:rsidR="00D73E7C" w:rsidRDefault="0057383A">
            <w:pPr>
              <w:spacing w:before="120"/>
              <w:jc w:val="right"/>
            </w:pPr>
            <w:r>
              <w:rPr>
                <w:sz w:val="18"/>
              </w:rPr>
              <w:t>14.03.2023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4F8FF13A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234CE" w14:textId="77777777" w:rsidR="00465B08" w:rsidRDefault="00465B08">
      <w:r>
        <w:separator/>
      </w:r>
    </w:p>
  </w:endnote>
  <w:endnote w:type="continuationSeparator" w:id="0">
    <w:p w14:paraId="4F5090FD" w14:textId="77777777" w:rsidR="00465B08" w:rsidRDefault="0046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9168" w14:textId="77777777" w:rsidR="00465B08" w:rsidRDefault="00465B08">
      <w:r>
        <w:separator/>
      </w:r>
    </w:p>
  </w:footnote>
  <w:footnote w:type="continuationSeparator" w:id="0">
    <w:p w14:paraId="2D75D788" w14:textId="77777777" w:rsidR="00465B08" w:rsidRDefault="00465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794279DC" w:rsidR="00D73E7C" w:rsidRPr="00B8102E" w:rsidRDefault="00C42A9A">
    <w:pPr>
      <w:pStyle w:val="Kopfzeile"/>
      <w:tabs>
        <w:tab w:val="clear" w:pos="4536"/>
        <w:tab w:val="clear" w:pos="9072"/>
      </w:tabs>
      <w:ind w:left="709" w:hanging="709"/>
      <w:rPr>
        <w:sz w:val="18"/>
        <w:szCs w:val="18"/>
      </w:rPr>
    </w:pPr>
    <w:r w:rsidRPr="00B8102E">
      <w:rPr>
        <w:noProof/>
        <w:sz w:val="18"/>
        <w:szCs w:val="18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 w:rsidRPr="00B8102E">
      <w:rPr>
        <w:sz w:val="18"/>
        <w:szCs w:val="18"/>
      </w:rPr>
      <w:t xml:space="preserve">Seite </w:t>
    </w:r>
    <w:r w:rsidR="00D73E7C" w:rsidRPr="00B8102E">
      <w:rPr>
        <w:rStyle w:val="Seitenzahl"/>
        <w:sz w:val="18"/>
        <w:szCs w:val="18"/>
      </w:rPr>
      <w:fldChar w:fldCharType="begin"/>
    </w:r>
    <w:r w:rsidR="00D73E7C" w:rsidRPr="00B8102E">
      <w:rPr>
        <w:rStyle w:val="Seitenzahl"/>
        <w:sz w:val="18"/>
        <w:szCs w:val="18"/>
      </w:rPr>
      <w:instrText xml:space="preserve"> PAGE </w:instrText>
    </w:r>
    <w:r w:rsidR="00D73E7C" w:rsidRPr="00B8102E">
      <w:rPr>
        <w:rStyle w:val="Seitenzahl"/>
        <w:sz w:val="18"/>
        <w:szCs w:val="18"/>
      </w:rPr>
      <w:fldChar w:fldCharType="separate"/>
    </w:r>
    <w:r w:rsidR="00EF3341" w:rsidRPr="00B8102E">
      <w:rPr>
        <w:rStyle w:val="Seitenzahl"/>
        <w:noProof/>
        <w:sz w:val="18"/>
        <w:szCs w:val="18"/>
      </w:rPr>
      <w:t>2</w:t>
    </w:r>
    <w:r w:rsidR="00D73E7C" w:rsidRPr="00B8102E">
      <w:rPr>
        <w:rStyle w:val="Seitenzahl"/>
        <w:sz w:val="18"/>
        <w:szCs w:val="18"/>
      </w:rPr>
      <w:fldChar w:fldCharType="end"/>
    </w:r>
    <w:r w:rsidR="00D73E7C" w:rsidRPr="00B8102E">
      <w:rPr>
        <w:rStyle w:val="Seitenzahl"/>
        <w:sz w:val="18"/>
        <w:szCs w:val="18"/>
      </w:rPr>
      <w:t>:</w:t>
    </w:r>
    <w:r w:rsidR="00D73E7C" w:rsidRPr="00B8102E">
      <w:rPr>
        <w:rStyle w:val="Seitenzahl"/>
        <w:sz w:val="18"/>
        <w:szCs w:val="18"/>
        <w:lang w:val="de-DE"/>
      </w:rPr>
      <w:tab/>
    </w:r>
    <w:r w:rsidR="00B8102E" w:rsidRPr="00B8102E">
      <w:rPr>
        <w:rStyle w:val="Seitenzahl"/>
        <w:sz w:val="18"/>
        <w:szCs w:val="18"/>
        <w:lang w:val="de-DE"/>
      </w:rPr>
      <w:t>Induktive Wegse</w:t>
    </w:r>
    <w:r w:rsidR="00B8102E">
      <w:rPr>
        <w:rStyle w:val="Seitenzahl"/>
        <w:sz w:val="18"/>
        <w:szCs w:val="18"/>
        <w:lang w:val="de-DE"/>
      </w:rPr>
      <w:t>n</w:t>
    </w:r>
    <w:r w:rsidR="00B8102E" w:rsidRPr="00B8102E">
      <w:rPr>
        <w:rStyle w:val="Seitenzahl"/>
        <w:sz w:val="18"/>
        <w:szCs w:val="18"/>
        <w:lang w:val="de-DE"/>
      </w:rPr>
      <w:t xml:space="preserve">soren </w:t>
    </w:r>
    <w:r w:rsidR="00B8102E" w:rsidRPr="00B8102E">
      <w:rPr>
        <w:sz w:val="18"/>
        <w:szCs w:val="18"/>
      </w:rPr>
      <w:t>LVDT-ISDP und LVDT-ISAP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7DB4098"/>
    <w:multiLevelType w:val="hybridMultilevel"/>
    <w:tmpl w:val="49DA85CC"/>
    <w:lvl w:ilvl="0" w:tplc="A4E2E1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446023">
    <w:abstractNumId w:val="0"/>
  </w:num>
  <w:num w:numId="2" w16cid:durableId="14093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B6F1D"/>
    <w:rsid w:val="00102756"/>
    <w:rsid w:val="0014366C"/>
    <w:rsid w:val="001611DC"/>
    <w:rsid w:val="001E6201"/>
    <w:rsid w:val="00206B6F"/>
    <w:rsid w:val="00221BD3"/>
    <w:rsid w:val="00230F31"/>
    <w:rsid w:val="00253E8A"/>
    <w:rsid w:val="002855E6"/>
    <w:rsid w:val="002D0624"/>
    <w:rsid w:val="002E1D59"/>
    <w:rsid w:val="002E2765"/>
    <w:rsid w:val="002F695F"/>
    <w:rsid w:val="00301880"/>
    <w:rsid w:val="00392C87"/>
    <w:rsid w:val="00465B08"/>
    <w:rsid w:val="004A3C66"/>
    <w:rsid w:val="004F0CE4"/>
    <w:rsid w:val="0057383A"/>
    <w:rsid w:val="005B0A55"/>
    <w:rsid w:val="005C1755"/>
    <w:rsid w:val="006174E0"/>
    <w:rsid w:val="0062763B"/>
    <w:rsid w:val="00636D54"/>
    <w:rsid w:val="00644A98"/>
    <w:rsid w:val="006711A1"/>
    <w:rsid w:val="006D44A5"/>
    <w:rsid w:val="007512F4"/>
    <w:rsid w:val="007540C9"/>
    <w:rsid w:val="00754171"/>
    <w:rsid w:val="0076446F"/>
    <w:rsid w:val="007860BA"/>
    <w:rsid w:val="008778FE"/>
    <w:rsid w:val="00880F8E"/>
    <w:rsid w:val="008B5EEE"/>
    <w:rsid w:val="009953A5"/>
    <w:rsid w:val="00996A75"/>
    <w:rsid w:val="009B3ED8"/>
    <w:rsid w:val="009E17EB"/>
    <w:rsid w:val="009F71FC"/>
    <w:rsid w:val="009F74B9"/>
    <w:rsid w:val="00A53AE5"/>
    <w:rsid w:val="00AF5636"/>
    <w:rsid w:val="00B8102E"/>
    <w:rsid w:val="00B82172"/>
    <w:rsid w:val="00C04DFE"/>
    <w:rsid w:val="00C40835"/>
    <w:rsid w:val="00C42A9A"/>
    <w:rsid w:val="00CA2F2A"/>
    <w:rsid w:val="00CB1E0E"/>
    <w:rsid w:val="00CC399F"/>
    <w:rsid w:val="00CC50B6"/>
    <w:rsid w:val="00D452FD"/>
    <w:rsid w:val="00D63046"/>
    <w:rsid w:val="00D73E7C"/>
    <w:rsid w:val="00E917DD"/>
    <w:rsid w:val="00EC2F2E"/>
    <w:rsid w:val="00ED38C3"/>
    <w:rsid w:val="00EF3341"/>
    <w:rsid w:val="00F12113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38C3"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1E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B1E0E"/>
  </w:style>
  <w:style w:type="character" w:customStyle="1" w:styleId="KommentartextZchn">
    <w:name w:val="Kommentartext Zchn"/>
    <w:basedOn w:val="Absatz-Standardschriftart"/>
    <w:link w:val="Kommentartext"/>
    <w:uiPriority w:val="99"/>
    <w:rsid w:val="00CB1E0E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1E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1E0E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4</cp:revision>
  <cp:lastPrinted>2013-04-02T08:21:00Z</cp:lastPrinted>
  <dcterms:created xsi:type="dcterms:W3CDTF">2023-03-09T09:06:00Z</dcterms:created>
  <dcterms:modified xsi:type="dcterms:W3CDTF">2023-03-14T11:59:00Z</dcterms:modified>
</cp:coreProperties>
</file>