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3A1F7F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Pr="003A1F7F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0F383B69" w14:textId="6E06DD61" w:rsidR="008E3DA2" w:rsidRDefault="00440E24" w:rsidP="00676BFC">
      <w:pPr>
        <w:pStyle w:val="Headline"/>
        <w:spacing w:line="276" w:lineRule="auto"/>
        <w:rPr>
          <w:rFonts w:ascii="Arial" w:hAnsi="Arial" w:cs="Arial"/>
          <w:sz w:val="32"/>
          <w:szCs w:val="32"/>
        </w:rPr>
      </w:pPr>
      <w:bookmarkStart w:id="0" w:name="_Hlk109901321"/>
      <w:r w:rsidRPr="00440E24">
        <w:rPr>
          <w:rFonts w:ascii="Arial" w:hAnsi="Arial" w:cs="Arial"/>
          <w:sz w:val="32"/>
          <w:szCs w:val="32"/>
        </w:rPr>
        <w:t>KAISER</w:t>
      </w:r>
      <w:r>
        <w:rPr>
          <w:rFonts w:ascii="Arial" w:hAnsi="Arial" w:cs="Arial"/>
          <w:sz w:val="32"/>
          <w:szCs w:val="32"/>
        </w:rPr>
        <w:t>-</w:t>
      </w:r>
      <w:r w:rsidRPr="00440E24">
        <w:rPr>
          <w:rFonts w:ascii="Arial" w:hAnsi="Arial" w:cs="Arial"/>
          <w:sz w:val="32"/>
          <w:szCs w:val="32"/>
        </w:rPr>
        <w:t xml:space="preserve">Innendämmungsdose schützt vor Feuchteschäden und </w:t>
      </w:r>
      <w:r>
        <w:rPr>
          <w:rFonts w:ascii="Arial" w:hAnsi="Arial" w:cs="Arial"/>
          <w:sz w:val="32"/>
          <w:szCs w:val="32"/>
        </w:rPr>
        <w:t>W</w:t>
      </w:r>
      <w:r w:rsidRPr="00440E24">
        <w:rPr>
          <w:rFonts w:ascii="Arial" w:hAnsi="Arial" w:cs="Arial"/>
          <w:sz w:val="32"/>
          <w:szCs w:val="32"/>
        </w:rPr>
        <w:t>ärmebrücken</w:t>
      </w:r>
    </w:p>
    <w:p w14:paraId="4D5D69E4" w14:textId="77777777" w:rsidR="00676BFC" w:rsidRPr="00676BFC" w:rsidRDefault="00676BFC" w:rsidP="00B56DB2">
      <w:pPr>
        <w:pStyle w:val="Headline"/>
        <w:rPr>
          <w:rFonts w:ascii="Arial" w:hAnsi="Arial" w:cs="Arial"/>
          <w:sz w:val="22"/>
          <w:szCs w:val="22"/>
        </w:rPr>
      </w:pPr>
    </w:p>
    <w:p w14:paraId="115D73B8" w14:textId="77777777" w:rsidR="00B4515A" w:rsidRDefault="00350B27" w:rsidP="00095F3A">
      <w:pPr>
        <w:spacing w:line="360" w:lineRule="auto"/>
        <w:jc w:val="both"/>
        <w:rPr>
          <w:iCs/>
        </w:rPr>
      </w:pPr>
      <w:r>
        <w:rPr>
          <w:iCs/>
        </w:rPr>
        <w:t xml:space="preserve">Bei der energetischen Modernisierung von </w:t>
      </w:r>
      <w:r w:rsidR="005E6F82">
        <w:rPr>
          <w:iCs/>
        </w:rPr>
        <w:t>Gebäude</w:t>
      </w:r>
      <w:r>
        <w:rPr>
          <w:iCs/>
        </w:rPr>
        <w:t>n</w:t>
      </w:r>
      <w:r w:rsidR="005E6F82">
        <w:rPr>
          <w:iCs/>
        </w:rPr>
        <w:t xml:space="preserve"> mit historischen, schützen</w:t>
      </w:r>
      <w:r w:rsidR="00B4515A">
        <w:rPr>
          <w:iCs/>
        </w:rPr>
        <w:t>s</w:t>
      </w:r>
      <w:r w:rsidR="005E6F82">
        <w:rPr>
          <w:iCs/>
        </w:rPr>
        <w:t>werten Fassaden muss die Wärmedämmung von innen erfolgen</w:t>
      </w:r>
      <w:r>
        <w:rPr>
          <w:iCs/>
        </w:rPr>
        <w:t>.</w:t>
      </w:r>
      <w:r w:rsidR="005E6F82">
        <w:rPr>
          <w:iCs/>
        </w:rPr>
        <w:t xml:space="preserve"> </w:t>
      </w:r>
      <w:r w:rsidR="00AC1D7A">
        <w:rPr>
          <w:iCs/>
        </w:rPr>
        <w:t xml:space="preserve">Mit seiner Innendämmungsdose bietet KAISER eine </w:t>
      </w:r>
      <w:r w:rsidR="00440E24">
        <w:rPr>
          <w:iCs/>
        </w:rPr>
        <w:t>montagefreundliche</w:t>
      </w:r>
      <w:r w:rsidR="00AC1D7A">
        <w:rPr>
          <w:iCs/>
        </w:rPr>
        <w:t xml:space="preserve"> Lösung zur dauerhaft sicheren und wärmebrückenfreien Befestigung von Schaltern, Steckdosen und anderen Geräten in innenseitig gedämmten Außenwänden. </w:t>
      </w:r>
    </w:p>
    <w:p w14:paraId="28395594" w14:textId="04CEECC2" w:rsidR="00B4515A" w:rsidRDefault="00AC1D7A" w:rsidP="00095F3A">
      <w:pPr>
        <w:spacing w:line="360" w:lineRule="auto"/>
        <w:jc w:val="both"/>
        <w:rPr>
          <w:iCs/>
        </w:rPr>
      </w:pPr>
      <w:r>
        <w:rPr>
          <w:iCs/>
        </w:rPr>
        <w:t>Die mit integrierter Dämm</w:t>
      </w:r>
      <w:r w:rsidR="00095F3A">
        <w:rPr>
          <w:iCs/>
        </w:rPr>
        <w:t>funktion</w:t>
      </w:r>
      <w:r w:rsidR="004F0BBE">
        <w:rPr>
          <w:iCs/>
        </w:rPr>
        <w:t>, Dichtlippe, feuchteregulierender und wärmeleitfähiger Komponente ausgestattete</w:t>
      </w:r>
      <w:r>
        <w:rPr>
          <w:iCs/>
        </w:rPr>
        <w:t xml:space="preserve"> Geräteverbind</w:t>
      </w:r>
      <w:r w:rsidR="004F0BBE">
        <w:rPr>
          <w:iCs/>
        </w:rPr>
        <w:t>ungsdose</w:t>
      </w:r>
      <w:r>
        <w:rPr>
          <w:iCs/>
        </w:rPr>
        <w:t xml:space="preserve"> </w:t>
      </w:r>
      <w:r w:rsidR="004F0BBE">
        <w:rPr>
          <w:iCs/>
        </w:rPr>
        <w:t xml:space="preserve">sorgt für ein </w:t>
      </w:r>
      <w:r w:rsidR="004F0BBE" w:rsidRPr="00B56DB2">
        <w:rPr>
          <w:iCs/>
        </w:rPr>
        <w:t xml:space="preserve">optimales Raumklima mit nachgewiesenem Schutz vor Feuchteschäden. </w:t>
      </w:r>
      <w:r w:rsidR="004F0BBE">
        <w:rPr>
          <w:iCs/>
        </w:rPr>
        <w:t xml:space="preserve">Die Dose </w:t>
      </w:r>
      <w:r w:rsidR="004F0BBE" w:rsidRPr="00B56DB2">
        <w:rPr>
          <w:iCs/>
        </w:rPr>
        <w:t xml:space="preserve">eignet sich für den Einsatz in diffusionsoffenen Dämmsystemen aus mineralischen oder organischen Dämmstoffen </w:t>
      </w:r>
      <w:r w:rsidR="004F0BBE">
        <w:rPr>
          <w:iCs/>
        </w:rPr>
        <w:t xml:space="preserve">mit </w:t>
      </w:r>
      <w:r w:rsidR="004F0BBE" w:rsidRPr="00B56DB2">
        <w:rPr>
          <w:iCs/>
        </w:rPr>
        <w:t>Dämmstärken</w:t>
      </w:r>
      <w:r w:rsidR="004F0BBE">
        <w:rPr>
          <w:iCs/>
        </w:rPr>
        <w:t xml:space="preserve"> vo</w:t>
      </w:r>
      <w:r w:rsidR="004F0BBE" w:rsidRPr="00B56DB2">
        <w:rPr>
          <w:iCs/>
        </w:rPr>
        <w:t>n 30 bis 100 mm.</w:t>
      </w:r>
      <w:r w:rsidR="00095F3A">
        <w:rPr>
          <w:iCs/>
        </w:rPr>
        <w:t xml:space="preserve"> </w:t>
      </w:r>
      <w:r w:rsidR="00095F3A" w:rsidRPr="00095F3A">
        <w:rPr>
          <w:iCs/>
        </w:rPr>
        <w:t xml:space="preserve">Maßangaben auf dem Adapter </w:t>
      </w:r>
      <w:r w:rsidR="00440E24">
        <w:rPr>
          <w:iCs/>
        </w:rPr>
        <w:t>erleichtern die exakte</w:t>
      </w:r>
      <w:r w:rsidR="00095F3A" w:rsidRPr="00095F3A">
        <w:rPr>
          <w:iCs/>
        </w:rPr>
        <w:t xml:space="preserve"> Anpassung an </w:t>
      </w:r>
      <w:r w:rsidR="00440E24">
        <w:rPr>
          <w:iCs/>
        </w:rPr>
        <w:t xml:space="preserve">die </w:t>
      </w:r>
      <w:r w:rsidR="00095F3A">
        <w:rPr>
          <w:iCs/>
        </w:rPr>
        <w:t>jeweilige</w:t>
      </w:r>
      <w:r w:rsidR="00095F3A" w:rsidRPr="00095F3A">
        <w:rPr>
          <w:iCs/>
        </w:rPr>
        <w:t xml:space="preserve"> Dämmstärke</w:t>
      </w:r>
      <w:r w:rsidR="00095F3A">
        <w:rPr>
          <w:iCs/>
        </w:rPr>
        <w:t xml:space="preserve">. Der Anbau am Mauerwerk erfolgt ohne Gips oder Mörtel. </w:t>
      </w:r>
    </w:p>
    <w:p w14:paraId="7B4AEF65" w14:textId="6D9A79EC" w:rsidR="00B4515A" w:rsidRDefault="006E29C7" w:rsidP="00095F3A">
      <w:pPr>
        <w:spacing w:line="360" w:lineRule="auto"/>
        <w:jc w:val="both"/>
        <w:rPr>
          <w:iCs/>
        </w:rPr>
      </w:pPr>
      <w:r>
        <w:rPr>
          <w:iCs/>
        </w:rPr>
        <w:t>Vier</w:t>
      </w:r>
      <w:r w:rsidR="00676BFC">
        <w:rPr>
          <w:iCs/>
        </w:rPr>
        <w:t xml:space="preserve"> </w:t>
      </w:r>
      <w:r w:rsidR="00FD3F0B">
        <w:rPr>
          <w:iCs/>
        </w:rPr>
        <w:t xml:space="preserve">rückseitige </w:t>
      </w:r>
      <w:r w:rsidR="00095F3A" w:rsidRPr="00095F3A">
        <w:rPr>
          <w:iCs/>
        </w:rPr>
        <w:t>Einführungsmöglichkeiten für Leitungen bis Ø 11,5 mm</w:t>
      </w:r>
      <w:r>
        <w:rPr>
          <w:iCs/>
        </w:rPr>
        <w:t xml:space="preserve"> lassen sich </w:t>
      </w:r>
      <w:r w:rsidR="00676BFC">
        <w:rPr>
          <w:iCs/>
        </w:rPr>
        <w:t>mittels Bohrer passgenau und luftdicht öffnen. Dosenkombinationen im Normabstand von 71 mm können durch einfaches Verrasten der Adapter erstellt werden</w:t>
      </w:r>
      <w:r w:rsidR="00095F3A" w:rsidRPr="00095F3A">
        <w:rPr>
          <w:iCs/>
        </w:rPr>
        <w:t>.</w:t>
      </w:r>
      <w:r>
        <w:rPr>
          <w:iCs/>
        </w:rPr>
        <w:t xml:space="preserve"> Verbindungsstutzen ermöglichen eine vollisolierte Durchverdrahtung. </w:t>
      </w:r>
    </w:p>
    <w:p w14:paraId="42BE282B" w14:textId="3A94D8B8" w:rsidR="00095F3A" w:rsidRDefault="005E6F82" w:rsidP="00095F3A">
      <w:pPr>
        <w:spacing w:line="360" w:lineRule="auto"/>
        <w:jc w:val="both"/>
        <w:rPr>
          <w:iCs/>
        </w:rPr>
      </w:pPr>
      <w:r>
        <w:rPr>
          <w:iCs/>
        </w:rPr>
        <w:t>Eine</w:t>
      </w:r>
      <w:r w:rsidR="00440E24">
        <w:rPr>
          <w:iCs/>
        </w:rPr>
        <w:t xml:space="preserve"> vom </w:t>
      </w:r>
      <w:r w:rsidR="006E29C7" w:rsidRPr="006E29C7">
        <w:rPr>
          <w:iCs/>
        </w:rPr>
        <w:t xml:space="preserve">Institut für Bauklimatik der TU Dresden </w:t>
      </w:r>
      <w:r w:rsidR="002A7336">
        <w:rPr>
          <w:iCs/>
        </w:rPr>
        <w:t xml:space="preserve">an </w:t>
      </w:r>
      <w:r w:rsidR="002A7336" w:rsidRPr="002A7336">
        <w:rPr>
          <w:iCs/>
        </w:rPr>
        <w:t>Innendämm-Systemen mit &gt;0,03</w:t>
      </w:r>
      <w:r w:rsidR="00B4515A">
        <w:rPr>
          <w:iCs/>
        </w:rPr>
        <w:t xml:space="preserve"> </w:t>
      </w:r>
      <w:r w:rsidR="002A7336" w:rsidRPr="002A7336">
        <w:rPr>
          <w:iCs/>
        </w:rPr>
        <w:t xml:space="preserve">W/mK </w:t>
      </w:r>
      <w:r w:rsidR="002A7336">
        <w:rPr>
          <w:iCs/>
        </w:rPr>
        <w:t xml:space="preserve">und </w:t>
      </w:r>
      <w:r w:rsidR="002A7336" w:rsidRPr="002A7336">
        <w:rPr>
          <w:iCs/>
        </w:rPr>
        <w:t>Dämmstärken von 30 bis 100</w:t>
      </w:r>
      <w:r w:rsidR="00B4515A">
        <w:rPr>
          <w:iCs/>
        </w:rPr>
        <w:t xml:space="preserve"> </w:t>
      </w:r>
      <w:r w:rsidR="002A7336" w:rsidRPr="002A7336">
        <w:rPr>
          <w:iCs/>
        </w:rPr>
        <w:t xml:space="preserve">mm </w:t>
      </w:r>
      <w:r w:rsidR="002A7336">
        <w:rPr>
          <w:iCs/>
        </w:rPr>
        <w:t xml:space="preserve">durchgeführte </w:t>
      </w:r>
      <w:r w:rsidR="00440E24">
        <w:rPr>
          <w:iCs/>
        </w:rPr>
        <w:t xml:space="preserve">Bauteilprüfung bestätigt, dass bei korrekter Montage </w:t>
      </w:r>
      <w:r w:rsidR="006E29C7" w:rsidRPr="006E29C7">
        <w:rPr>
          <w:iCs/>
        </w:rPr>
        <w:t>hygrothermisch bedingte Schäden</w:t>
      </w:r>
      <w:r>
        <w:rPr>
          <w:iCs/>
        </w:rPr>
        <w:t xml:space="preserve"> ausgeschlossen sind. </w:t>
      </w:r>
      <w:r w:rsidR="006E29C7" w:rsidRPr="006E29C7">
        <w:rPr>
          <w:iCs/>
        </w:rPr>
        <w:t>Das entsprechende Zertifikat steht auf der KAISER-Website zum Download bereit</w:t>
      </w:r>
      <w:r w:rsidR="00440E24">
        <w:rPr>
          <w:iCs/>
        </w:rPr>
        <w:t>.</w:t>
      </w:r>
    </w:p>
    <w:p w14:paraId="2DCE133C" w14:textId="77777777" w:rsidR="005E6F82" w:rsidRDefault="005E6F82" w:rsidP="00095F3A">
      <w:pPr>
        <w:spacing w:line="360" w:lineRule="auto"/>
        <w:jc w:val="both"/>
        <w:rPr>
          <w:iCs/>
        </w:rPr>
      </w:pPr>
    </w:p>
    <w:p w14:paraId="11DE10ED" w14:textId="77777777" w:rsidR="005E6F82" w:rsidRDefault="005E6F82" w:rsidP="00095F3A">
      <w:pPr>
        <w:spacing w:line="360" w:lineRule="auto"/>
        <w:jc w:val="both"/>
        <w:rPr>
          <w:iCs/>
        </w:rPr>
      </w:pPr>
    </w:p>
    <w:p w14:paraId="18715AD1" w14:textId="77777777" w:rsidR="005E6F82" w:rsidRDefault="005E6F82" w:rsidP="00095F3A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14:paraId="10D292FF" w14:textId="77777777" w:rsidTr="00DC63AF">
        <w:tc>
          <w:tcPr>
            <w:tcW w:w="6793" w:type="dxa"/>
          </w:tcPr>
          <w:bookmarkEnd w:id="0"/>
          <w:p w14:paraId="22758095" w14:textId="5C2548A0" w:rsidR="00C132CC" w:rsidRDefault="00F46790" w:rsidP="00DC63A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854C4FA" wp14:editId="3D7AD33D">
                  <wp:extent cx="3048000" cy="3048000"/>
                  <wp:effectExtent l="0" t="0" r="0" b="0"/>
                  <wp:docPr id="123945372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515700" w14:paraId="6B7DA5F3" w14:textId="77777777" w:rsidTr="00DC63AF">
        <w:tc>
          <w:tcPr>
            <w:tcW w:w="6793" w:type="dxa"/>
          </w:tcPr>
          <w:p w14:paraId="224B9886" w14:textId="1A5DD78C" w:rsidR="00C132CC" w:rsidRPr="00246E87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</w:t>
            </w:r>
            <w:r w:rsidR="00697BCA">
              <w:rPr>
                <w:rFonts w:cs="Arial"/>
                <w:b/>
                <w:sz w:val="20"/>
                <w:szCs w:val="20"/>
              </w:rPr>
              <w:t>ild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697BCA" w:rsidRPr="00697BCA">
              <w:rPr>
                <w:rFonts w:cs="Arial"/>
                <w:bCs/>
                <w:sz w:val="20"/>
                <w:szCs w:val="20"/>
              </w:rPr>
              <w:t>Die Innen</w:t>
            </w:r>
            <w:r w:rsidR="00697BCA">
              <w:rPr>
                <w:rFonts w:cs="Arial"/>
                <w:bCs/>
                <w:sz w:val="20"/>
                <w:szCs w:val="20"/>
              </w:rPr>
              <w:t>dämmungsdose von KAISER erhält die luftdichte Ebene in innenseitig gedämmten Außenwänden mit Dämmstärken bis 100 mm.</w:t>
            </w:r>
          </w:p>
          <w:p w14:paraId="49272133" w14:textId="77777777" w:rsidR="00C132CC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77777777" w:rsidR="00C132CC" w:rsidRPr="000A2E81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6DB59E0F" w14:textId="77777777" w:rsidR="00C132CC" w:rsidRPr="000A2E81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6F57F1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1F8B275" w14:textId="77777777" w:rsidR="001B0779" w:rsidRPr="0029332E" w:rsidRDefault="001B0779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5172CC78" w14:textId="6D329882" w:rsidR="00C132CC" w:rsidRPr="00D62DED" w:rsidRDefault="00F46790" w:rsidP="005E4318">
            <w:pPr>
              <w:suppressAutoHyphens/>
              <w:rPr>
                <w:sz w:val="18"/>
                <w:szCs w:val="18"/>
              </w:rPr>
            </w:pPr>
            <w:r w:rsidRPr="00F46790">
              <w:rPr>
                <w:sz w:val="18"/>
                <w:szCs w:val="18"/>
              </w:rPr>
              <w:t>innendaemmdose_2000.jpg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2D6899D0" w:rsidR="00F92784" w:rsidRPr="00FF19DC" w:rsidRDefault="00B4515A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="00FD3F0B">
              <w:rPr>
                <w:sz w:val="18"/>
                <w:szCs w:val="18"/>
              </w:rPr>
              <w:t>84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495EBBF7" w:rsidR="00F92784" w:rsidRPr="00BB0113" w:rsidRDefault="00B4515A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B4515A">
              <w:rPr>
                <w:sz w:val="18"/>
                <w:szCs w:val="18"/>
              </w:rPr>
              <w:t>26203-Kaiser-PM1-innendaemmdose</w:t>
            </w:r>
            <w:r>
              <w:rPr>
                <w:sz w:val="18"/>
                <w:szCs w:val="18"/>
              </w:rPr>
              <w:t>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3347C336" w:rsidR="00F92784" w:rsidRPr="00FF19DC" w:rsidRDefault="00CB4A96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7E702753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 w:rsidR="00473D9D">
              <w:rPr>
                <w:sz w:val="18"/>
                <w:szCs w:val="18"/>
              </w:rPr>
              <w:t xml:space="preserve">, </w:t>
            </w:r>
            <w:r w:rsidR="002A7336" w:rsidRPr="002A7336">
              <w:rPr>
                <w:sz w:val="18"/>
                <w:szCs w:val="18"/>
              </w:rPr>
              <w:t xml:space="preserve">Innendämmungsdose, </w:t>
            </w:r>
            <w:r w:rsidR="002A7336">
              <w:rPr>
                <w:sz w:val="18"/>
                <w:szCs w:val="18"/>
              </w:rPr>
              <w:t xml:space="preserve">Geräteverbindungsdose, </w:t>
            </w:r>
            <w:r w:rsidR="002A7336" w:rsidRPr="002A7336">
              <w:rPr>
                <w:sz w:val="18"/>
                <w:szCs w:val="18"/>
              </w:rPr>
              <w:t>Wärmebrücken, Feuchteschäden, Dämmfunktion, Dichtlippe, feuchteregulierend, wärmeleitfähig, Raumklima, diffusionsoffen, Dämmsysteme, Dämmstoffe, Dämmstärke, Dosenkombinationen, Durchverdrahtung, Bauteilprüfung, Institut für Bauklimatik, TU Dresden, Innendämm-Systeme, Wärmeleitfähigkeit, hygrothermisch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p w14:paraId="6499315F" w14:textId="77777777" w:rsidR="00C951AE" w:rsidRPr="0003637B" w:rsidRDefault="00C951AE" w:rsidP="00C951AE"/>
    <w:p w14:paraId="20364803" w14:textId="77777777" w:rsidR="00C951AE" w:rsidRPr="0003637B" w:rsidRDefault="00C951AE" w:rsidP="00C951AE">
      <w:pPr>
        <w:rPr>
          <w:b/>
        </w:rPr>
      </w:pPr>
    </w:p>
    <w:p w14:paraId="4E6A9DE5" w14:textId="77777777" w:rsidR="008D2DC2" w:rsidRPr="0003637B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 xml:space="preserve">Unternehmensprofil </w:t>
            </w:r>
          </w:p>
          <w:p w14:paraId="709D8826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67D015B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64A9DB18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 vier starke Marken vereint. An vier europäischen Standorten werden Produkte und Systeme für die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 produziert und international vertrieben. Zusammen mit den 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Landesgesellschaften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CCE2" w14:textId="77777777" w:rsidR="009E4E24" w:rsidRDefault="009E4E24">
      <w:r>
        <w:separator/>
      </w:r>
    </w:p>
    <w:p w14:paraId="305CD165" w14:textId="77777777" w:rsidR="009E4E24" w:rsidRDefault="009E4E24"/>
  </w:endnote>
  <w:endnote w:type="continuationSeparator" w:id="0">
    <w:p w14:paraId="07A4D1D1" w14:textId="77777777" w:rsidR="009E4E24" w:rsidRDefault="009E4E24">
      <w:r>
        <w:continuationSeparator/>
      </w:r>
    </w:p>
    <w:p w14:paraId="5912007D" w14:textId="77777777" w:rsidR="009E4E24" w:rsidRDefault="009E4E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FF3A3" w14:textId="77777777" w:rsidR="009E4E24" w:rsidRDefault="009E4E24">
      <w:r>
        <w:separator/>
      </w:r>
    </w:p>
    <w:p w14:paraId="4B22BB29" w14:textId="77777777" w:rsidR="009E4E24" w:rsidRDefault="009E4E24"/>
  </w:footnote>
  <w:footnote w:type="continuationSeparator" w:id="0">
    <w:p w14:paraId="6AE04DEA" w14:textId="77777777" w:rsidR="009E4E24" w:rsidRDefault="009E4E24">
      <w:r>
        <w:continuationSeparator/>
      </w:r>
    </w:p>
    <w:p w14:paraId="3A19F5D5" w14:textId="77777777" w:rsidR="009E4E24" w:rsidRDefault="009E4E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5F3A"/>
    <w:rsid w:val="00096EFD"/>
    <w:rsid w:val="000A2E81"/>
    <w:rsid w:val="000C332C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50C31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206388"/>
    <w:rsid w:val="00215A2A"/>
    <w:rsid w:val="00246919"/>
    <w:rsid w:val="00246E87"/>
    <w:rsid w:val="00261828"/>
    <w:rsid w:val="0029332E"/>
    <w:rsid w:val="00295D97"/>
    <w:rsid w:val="002A7336"/>
    <w:rsid w:val="002B78A1"/>
    <w:rsid w:val="002C7C90"/>
    <w:rsid w:val="002F1BAB"/>
    <w:rsid w:val="002F33F7"/>
    <w:rsid w:val="003021B9"/>
    <w:rsid w:val="00304FF1"/>
    <w:rsid w:val="00312B86"/>
    <w:rsid w:val="00315897"/>
    <w:rsid w:val="00333151"/>
    <w:rsid w:val="00347C56"/>
    <w:rsid w:val="00350B27"/>
    <w:rsid w:val="0036055A"/>
    <w:rsid w:val="00363419"/>
    <w:rsid w:val="00363D8C"/>
    <w:rsid w:val="0037196B"/>
    <w:rsid w:val="00385792"/>
    <w:rsid w:val="003A1F7F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40E24"/>
    <w:rsid w:val="004507F9"/>
    <w:rsid w:val="00466E35"/>
    <w:rsid w:val="004716F1"/>
    <w:rsid w:val="00472DB0"/>
    <w:rsid w:val="00473D9D"/>
    <w:rsid w:val="0049687F"/>
    <w:rsid w:val="004A0353"/>
    <w:rsid w:val="004A3A40"/>
    <w:rsid w:val="004B46A3"/>
    <w:rsid w:val="004C63A1"/>
    <w:rsid w:val="004D7E0F"/>
    <w:rsid w:val="004F0BBE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6F82"/>
    <w:rsid w:val="005E79A5"/>
    <w:rsid w:val="00600B0D"/>
    <w:rsid w:val="00603A1D"/>
    <w:rsid w:val="00610E09"/>
    <w:rsid w:val="0062141B"/>
    <w:rsid w:val="00636060"/>
    <w:rsid w:val="00644D1B"/>
    <w:rsid w:val="00651B47"/>
    <w:rsid w:val="00667B73"/>
    <w:rsid w:val="006763F5"/>
    <w:rsid w:val="00676BFC"/>
    <w:rsid w:val="006774F8"/>
    <w:rsid w:val="00684BA5"/>
    <w:rsid w:val="006878F4"/>
    <w:rsid w:val="00697BCA"/>
    <w:rsid w:val="006A4B2B"/>
    <w:rsid w:val="006A7E0C"/>
    <w:rsid w:val="006B05D4"/>
    <w:rsid w:val="006E29C7"/>
    <w:rsid w:val="006F184D"/>
    <w:rsid w:val="006F57F1"/>
    <w:rsid w:val="00700C88"/>
    <w:rsid w:val="00710028"/>
    <w:rsid w:val="00710F14"/>
    <w:rsid w:val="00713038"/>
    <w:rsid w:val="00723334"/>
    <w:rsid w:val="00726A02"/>
    <w:rsid w:val="007506B4"/>
    <w:rsid w:val="007508E9"/>
    <w:rsid w:val="00764788"/>
    <w:rsid w:val="007651F5"/>
    <w:rsid w:val="007669BB"/>
    <w:rsid w:val="00790C2C"/>
    <w:rsid w:val="007A1A7E"/>
    <w:rsid w:val="007C5ADB"/>
    <w:rsid w:val="007D3E07"/>
    <w:rsid w:val="00810284"/>
    <w:rsid w:val="00811015"/>
    <w:rsid w:val="0083034E"/>
    <w:rsid w:val="00837F77"/>
    <w:rsid w:val="008477B7"/>
    <w:rsid w:val="0085069F"/>
    <w:rsid w:val="00871140"/>
    <w:rsid w:val="00883216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B448B"/>
    <w:rsid w:val="009B6CBC"/>
    <w:rsid w:val="009C273C"/>
    <w:rsid w:val="009C36CA"/>
    <w:rsid w:val="009E4E24"/>
    <w:rsid w:val="00A2148F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B1CCD"/>
    <w:rsid w:val="00AB6B81"/>
    <w:rsid w:val="00AC1D7A"/>
    <w:rsid w:val="00AE361E"/>
    <w:rsid w:val="00B020F1"/>
    <w:rsid w:val="00B053DE"/>
    <w:rsid w:val="00B05CB8"/>
    <w:rsid w:val="00B06AC8"/>
    <w:rsid w:val="00B223AD"/>
    <w:rsid w:val="00B34C41"/>
    <w:rsid w:val="00B365D1"/>
    <w:rsid w:val="00B417DA"/>
    <w:rsid w:val="00B4515A"/>
    <w:rsid w:val="00B46235"/>
    <w:rsid w:val="00B550FB"/>
    <w:rsid w:val="00B56DB2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C5731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B4A96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D2C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571C3"/>
    <w:rsid w:val="00E67455"/>
    <w:rsid w:val="00E829F5"/>
    <w:rsid w:val="00EA084A"/>
    <w:rsid w:val="00EA217B"/>
    <w:rsid w:val="00F03A89"/>
    <w:rsid w:val="00F12C30"/>
    <w:rsid w:val="00F2279A"/>
    <w:rsid w:val="00F234E3"/>
    <w:rsid w:val="00F27D27"/>
    <w:rsid w:val="00F34BB1"/>
    <w:rsid w:val="00F36E66"/>
    <w:rsid w:val="00F440DA"/>
    <w:rsid w:val="00F46790"/>
    <w:rsid w:val="00F60F78"/>
    <w:rsid w:val="00F65BF3"/>
    <w:rsid w:val="00F668C1"/>
    <w:rsid w:val="00F72FFC"/>
    <w:rsid w:val="00F83C9E"/>
    <w:rsid w:val="00F92784"/>
    <w:rsid w:val="00FA4A9D"/>
    <w:rsid w:val="00FA5CFD"/>
    <w:rsid w:val="00FD3D84"/>
    <w:rsid w:val="00FD3F0B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511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5</cp:revision>
  <cp:lastPrinted>2014-03-18T08:11:00Z</cp:lastPrinted>
  <dcterms:created xsi:type="dcterms:W3CDTF">2026-07-20T09:34:00Z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