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92A5A" w14:textId="77777777" w:rsidR="00000277" w:rsidRDefault="00000277" w:rsidP="00000277">
      <w:pPr>
        <w:rPr>
          <w:sz w:val="40"/>
          <w:szCs w:val="40"/>
        </w:rPr>
      </w:pPr>
      <w:r>
        <w:rPr>
          <w:sz w:val="40"/>
          <w:szCs w:val="40"/>
        </w:rPr>
        <w:t>Presseinformation</w:t>
      </w:r>
    </w:p>
    <w:p w14:paraId="5F0AA3B2" w14:textId="77777777" w:rsidR="00000277" w:rsidRDefault="00000277" w:rsidP="00000277">
      <w:pPr>
        <w:suppressAutoHyphens/>
        <w:spacing w:line="100" w:lineRule="atLeast"/>
        <w:ind w:right="-2"/>
        <w:rPr>
          <w:b/>
          <w:sz w:val="24"/>
        </w:rPr>
      </w:pPr>
    </w:p>
    <w:p w14:paraId="3636DE2C" w14:textId="77777777" w:rsidR="00000277" w:rsidRDefault="00000277" w:rsidP="00000277">
      <w:pPr>
        <w:suppressAutoHyphens/>
        <w:spacing w:line="100" w:lineRule="atLeast"/>
        <w:ind w:right="-2"/>
        <w:rPr>
          <w:b/>
          <w:sz w:val="24"/>
        </w:rPr>
      </w:pPr>
    </w:p>
    <w:p w14:paraId="79415C18" w14:textId="2B0052B3" w:rsidR="00973CFE" w:rsidRPr="00973CFE" w:rsidRDefault="0085579A" w:rsidP="00973CFE">
      <w:pPr>
        <w:suppressAutoHyphens/>
        <w:spacing w:line="360" w:lineRule="auto"/>
        <w:ind w:right="-2"/>
        <w:rPr>
          <w:b/>
          <w:u w:val="single"/>
        </w:rPr>
      </w:pPr>
      <w:r>
        <w:rPr>
          <w:b/>
          <w:u w:val="single"/>
        </w:rPr>
        <w:t xml:space="preserve">Qualitätssicherung in der </w:t>
      </w:r>
      <w:r w:rsidR="00973CFE" w:rsidRPr="00973CFE">
        <w:rPr>
          <w:b/>
          <w:u w:val="single"/>
        </w:rPr>
        <w:t>Elektronikfertigung</w:t>
      </w:r>
    </w:p>
    <w:p w14:paraId="71F61725" w14:textId="4D5AAF0B" w:rsidR="00000277" w:rsidRPr="00460327" w:rsidRDefault="00DA3B09" w:rsidP="00973CFE">
      <w:pPr>
        <w:suppressAutoHyphens/>
        <w:spacing w:line="360" w:lineRule="auto"/>
        <w:ind w:right="-2"/>
        <w:rPr>
          <w:b/>
          <w:color w:val="auto"/>
          <w:sz w:val="24"/>
        </w:rPr>
      </w:pPr>
      <w:r w:rsidRPr="00460327">
        <w:rPr>
          <w:b/>
          <w:color w:val="auto"/>
          <w:sz w:val="24"/>
        </w:rPr>
        <w:t>RAFI tritt Bauteilfälschungen entschlossen entgegen</w:t>
      </w:r>
    </w:p>
    <w:p w14:paraId="321C75F3" w14:textId="77777777" w:rsidR="00DA3B09" w:rsidRPr="00DA3B09" w:rsidRDefault="00DA3B09" w:rsidP="00DA3B09">
      <w:pPr>
        <w:suppressAutoHyphens/>
        <w:spacing w:line="360" w:lineRule="auto"/>
        <w:ind w:right="-2"/>
        <w:rPr>
          <w:b/>
          <w:sz w:val="24"/>
        </w:rPr>
      </w:pPr>
    </w:p>
    <w:p w14:paraId="06AF71C5" w14:textId="029F1917" w:rsidR="00EA4EB1" w:rsidRDefault="002A645F" w:rsidP="0085579A">
      <w:pPr>
        <w:suppressAutoHyphens/>
        <w:spacing w:line="360" w:lineRule="auto"/>
        <w:ind w:right="-2"/>
        <w:jc w:val="both"/>
      </w:pPr>
      <w:r w:rsidRPr="002A645F">
        <w:t xml:space="preserve">Die Beschaffung elektronischer Komponenten stellt Industrieunternehmen vor wachsende Herausforderungen. </w:t>
      </w:r>
      <w:r w:rsidR="00CB5930">
        <w:t>Qualitätsrisiken, die durch l</w:t>
      </w:r>
      <w:r w:rsidR="006548E5">
        <w:t xml:space="preserve">ängere </w:t>
      </w:r>
      <w:r w:rsidRPr="002A645F">
        <w:t>Lieferketten, Bauteilabkündigungen, Allokationen</w:t>
      </w:r>
      <w:r>
        <w:t>,</w:t>
      </w:r>
      <w:r w:rsidRPr="002A645F">
        <w:t xml:space="preserve"> erhöhte</w:t>
      </w:r>
      <w:r w:rsidR="00CB5930">
        <w:t>n</w:t>
      </w:r>
      <w:r w:rsidRPr="002A645F">
        <w:t xml:space="preserve"> Zeitdruck </w:t>
      </w:r>
      <w:r>
        <w:t xml:space="preserve">und </w:t>
      </w:r>
      <w:r w:rsidR="00DA3B09">
        <w:t>das Ausweichen</w:t>
      </w:r>
      <w:r w:rsidRPr="002A645F">
        <w:t xml:space="preserve"> auf unabhängige Distributoren oder den offenen Markt</w:t>
      </w:r>
      <w:r w:rsidR="006548E5">
        <w:t xml:space="preserve"> </w:t>
      </w:r>
      <w:r w:rsidR="00CB5930">
        <w:t xml:space="preserve">entstehen, müssen frühzeitig </w:t>
      </w:r>
      <w:r w:rsidR="0036627C">
        <w:t>erkannt</w:t>
      </w:r>
      <w:r w:rsidR="00CB5930">
        <w:t xml:space="preserve"> und </w:t>
      </w:r>
      <w:r w:rsidR="00C85039">
        <w:t>gemeistert</w:t>
      </w:r>
      <w:r w:rsidR="00CB5930">
        <w:t xml:space="preserve"> werden</w:t>
      </w:r>
      <w:r w:rsidRPr="002A645F">
        <w:t xml:space="preserve">. </w:t>
      </w:r>
    </w:p>
    <w:p w14:paraId="54AB92C9" w14:textId="77777777" w:rsidR="00EA4EB1" w:rsidRDefault="00EA4EB1" w:rsidP="0085579A">
      <w:pPr>
        <w:suppressAutoHyphens/>
        <w:spacing w:line="360" w:lineRule="auto"/>
        <w:ind w:right="-2"/>
        <w:jc w:val="both"/>
      </w:pPr>
    </w:p>
    <w:p w14:paraId="4EACAEE8" w14:textId="64D27536" w:rsidR="0036627C" w:rsidRPr="00460327" w:rsidRDefault="002A645F" w:rsidP="0085579A">
      <w:pPr>
        <w:suppressAutoHyphens/>
        <w:spacing w:line="360" w:lineRule="auto"/>
        <w:ind w:right="-2"/>
        <w:jc w:val="both"/>
        <w:rPr>
          <w:color w:val="auto"/>
        </w:rPr>
      </w:pPr>
      <w:r w:rsidRPr="00460327">
        <w:rPr>
          <w:color w:val="auto"/>
        </w:rPr>
        <w:t xml:space="preserve">Als Spezialist für hochwertige, industrietaugliche Systemlösungen in der Mensch-Maschine-Kommunikation hat </w:t>
      </w:r>
      <w:r w:rsidR="00CD672E" w:rsidRPr="00460327">
        <w:rPr>
          <w:color w:val="auto"/>
        </w:rPr>
        <w:t xml:space="preserve">die </w:t>
      </w:r>
      <w:r w:rsidRPr="00460327">
        <w:rPr>
          <w:color w:val="auto"/>
        </w:rPr>
        <w:t>RAFI</w:t>
      </w:r>
      <w:r w:rsidR="00CD672E" w:rsidRPr="00460327">
        <w:rPr>
          <w:color w:val="auto"/>
        </w:rPr>
        <w:t xml:space="preserve"> Gruppe</w:t>
      </w:r>
      <w:r w:rsidRPr="00460327">
        <w:rPr>
          <w:color w:val="auto"/>
        </w:rPr>
        <w:t xml:space="preserve"> eine mehrstufige</w:t>
      </w:r>
      <w:r w:rsidR="00CD672E" w:rsidRPr="00460327">
        <w:rPr>
          <w:color w:val="auto"/>
        </w:rPr>
        <w:t>,</w:t>
      </w:r>
      <w:r w:rsidRPr="00460327">
        <w:rPr>
          <w:color w:val="auto"/>
        </w:rPr>
        <w:t xml:space="preserve"> risikobasierte Strategie </w:t>
      </w:r>
      <w:r w:rsidR="0036627C" w:rsidRPr="00460327">
        <w:rPr>
          <w:color w:val="auto"/>
        </w:rPr>
        <w:t>etabliert</w:t>
      </w:r>
      <w:r w:rsidRPr="00460327">
        <w:rPr>
          <w:color w:val="auto"/>
        </w:rPr>
        <w:t xml:space="preserve">, um </w:t>
      </w:r>
      <w:r w:rsidR="00CD672E" w:rsidRPr="00460327">
        <w:rPr>
          <w:color w:val="auto"/>
        </w:rPr>
        <w:t xml:space="preserve">die Gefahr </w:t>
      </w:r>
      <w:r w:rsidRPr="00460327">
        <w:rPr>
          <w:color w:val="auto"/>
        </w:rPr>
        <w:t>nicht-authentischer</w:t>
      </w:r>
      <w:r w:rsidR="00CB5930" w:rsidRPr="00460327">
        <w:rPr>
          <w:color w:val="auto"/>
        </w:rPr>
        <w:t>,</w:t>
      </w:r>
      <w:r w:rsidRPr="00460327">
        <w:rPr>
          <w:color w:val="auto"/>
        </w:rPr>
        <w:t xml:space="preserve"> fehleranfälliger Bauteile konsequent zu begrenzen. </w:t>
      </w:r>
      <w:r w:rsidR="0036627C" w:rsidRPr="00460327">
        <w:rPr>
          <w:color w:val="auto"/>
        </w:rPr>
        <w:t xml:space="preserve">Damit </w:t>
      </w:r>
      <w:r w:rsidR="00DB21B8" w:rsidRPr="00460327">
        <w:rPr>
          <w:color w:val="auto"/>
        </w:rPr>
        <w:t>erweiter</w:t>
      </w:r>
      <w:r w:rsidR="00460327" w:rsidRPr="00460327">
        <w:rPr>
          <w:color w:val="auto"/>
        </w:rPr>
        <w:t>t der HMI-Spezialist sein</w:t>
      </w:r>
      <w:r w:rsidR="0036627C" w:rsidRPr="00460327">
        <w:rPr>
          <w:color w:val="auto"/>
        </w:rPr>
        <w:t xml:space="preserve"> bereichsübergreifendes Risikomanagement </w:t>
      </w:r>
      <w:r w:rsidR="00DB21B8" w:rsidRPr="00460327">
        <w:rPr>
          <w:color w:val="auto"/>
        </w:rPr>
        <w:t xml:space="preserve">und </w:t>
      </w:r>
      <w:r w:rsidR="003D79B4" w:rsidRPr="00460327">
        <w:rPr>
          <w:color w:val="auto"/>
        </w:rPr>
        <w:t>sicher</w:t>
      </w:r>
      <w:r w:rsidR="00460327" w:rsidRPr="00460327">
        <w:rPr>
          <w:color w:val="auto"/>
        </w:rPr>
        <w:t>t</w:t>
      </w:r>
      <w:r w:rsidR="003D79B4" w:rsidRPr="00460327">
        <w:rPr>
          <w:color w:val="auto"/>
        </w:rPr>
        <w:t xml:space="preserve"> </w:t>
      </w:r>
      <w:r w:rsidR="00DB21B8" w:rsidRPr="00460327">
        <w:rPr>
          <w:color w:val="auto"/>
        </w:rPr>
        <w:t xml:space="preserve">das </w:t>
      </w:r>
      <w:r w:rsidR="00DA3B09" w:rsidRPr="00460327">
        <w:rPr>
          <w:color w:val="auto"/>
        </w:rPr>
        <w:t xml:space="preserve">hohe </w:t>
      </w:r>
      <w:r w:rsidR="00DB21B8" w:rsidRPr="00460327">
        <w:rPr>
          <w:color w:val="auto"/>
        </w:rPr>
        <w:t xml:space="preserve">Kundenvertrauen </w:t>
      </w:r>
      <w:r w:rsidR="0036627C" w:rsidRPr="00460327">
        <w:rPr>
          <w:color w:val="auto"/>
        </w:rPr>
        <w:t>durch transparente Prüf- und Entscheidungsprozesse</w:t>
      </w:r>
      <w:r w:rsidR="00460327" w:rsidRPr="00460327">
        <w:rPr>
          <w:color w:val="auto"/>
        </w:rPr>
        <w:t>.</w:t>
      </w:r>
    </w:p>
    <w:p w14:paraId="21DC4F6D" w14:textId="77777777" w:rsidR="0036627C" w:rsidRDefault="0036627C" w:rsidP="0085579A">
      <w:pPr>
        <w:suppressAutoHyphens/>
        <w:spacing w:line="360" w:lineRule="auto"/>
        <w:ind w:right="-2"/>
        <w:jc w:val="both"/>
      </w:pPr>
    </w:p>
    <w:p w14:paraId="37ADF7E7" w14:textId="1EA54E99" w:rsidR="00EA4EB1" w:rsidRDefault="009C623D" w:rsidP="003D79B4">
      <w:pPr>
        <w:suppressAutoHyphens/>
        <w:spacing w:line="360" w:lineRule="auto"/>
        <w:ind w:right="-2"/>
        <w:jc w:val="both"/>
      </w:pPr>
      <w:r>
        <w:t xml:space="preserve">Der </w:t>
      </w:r>
      <w:r w:rsidR="003D79B4">
        <w:t xml:space="preserve">Ansatz </w:t>
      </w:r>
      <w:r w:rsidR="00327791">
        <w:t xml:space="preserve">bezieht sich auf </w:t>
      </w:r>
      <w:r w:rsidR="003D79B4">
        <w:t xml:space="preserve">bewährte Branchennormen zum Umgang mit gefälschten elektronischen Bauteilen, insbesondere </w:t>
      </w:r>
      <w:r w:rsidR="00327791">
        <w:t xml:space="preserve">auf die </w:t>
      </w:r>
      <w:r w:rsidR="003D79B4">
        <w:t xml:space="preserve">Normenreihe SAE AS5553 </w:t>
      </w:r>
      <w:r w:rsidR="00327791">
        <w:t xml:space="preserve">und </w:t>
      </w:r>
      <w:r w:rsidR="003D79B4">
        <w:t>ergänzende Richtlinien für Prüfverfahren</w:t>
      </w:r>
      <w:r w:rsidR="00327791">
        <w:t xml:space="preserve"> sowie</w:t>
      </w:r>
      <w:r w:rsidR="003D79B4">
        <w:t xml:space="preserve"> </w:t>
      </w:r>
      <w:r w:rsidR="00327791">
        <w:t xml:space="preserve">für </w:t>
      </w:r>
      <w:r w:rsidR="003D79B4">
        <w:t xml:space="preserve">die autorisierte und unabhängige Distribution. </w:t>
      </w:r>
      <w:r w:rsidR="002B766B">
        <w:t>Hierzu</w:t>
      </w:r>
      <w:r w:rsidR="00DA3B09">
        <w:t xml:space="preserve"> werden </w:t>
      </w:r>
      <w:r w:rsidR="002A645F" w:rsidRPr="002A645F">
        <w:t xml:space="preserve">Einkauf, Lieferantenmanagement, Qualitätssicherung, Wareneingangsprüfung und technische Fachbereiche in einem </w:t>
      </w:r>
      <w:r>
        <w:t>kohärenten</w:t>
      </w:r>
      <w:r w:rsidR="00B05EB2">
        <w:t xml:space="preserve"> </w:t>
      </w:r>
      <w:r w:rsidR="002A645F" w:rsidRPr="002A645F">
        <w:t>Prozess</w:t>
      </w:r>
      <w:r w:rsidR="003D79B4">
        <w:t xml:space="preserve"> vernetzt</w:t>
      </w:r>
      <w:r w:rsidR="002A645F" w:rsidRPr="002A645F">
        <w:t xml:space="preserve">. </w:t>
      </w:r>
      <w:r w:rsidR="00B05EB2">
        <w:t xml:space="preserve">In die Bewertung </w:t>
      </w:r>
      <w:r w:rsidR="002A645F" w:rsidRPr="002A645F">
        <w:t>fließen die Nähe zum Originalhersteller, die Art des Distributionskanals, dokumentierte Prozesse beim Lieferanten, vorliegende Nachweise sowie bisherige Erfahrungswerte aus der Zusammenarbeit</w:t>
      </w:r>
      <w:r w:rsidR="00B25552">
        <w:t xml:space="preserve"> ein</w:t>
      </w:r>
      <w:r w:rsidR="002A645F" w:rsidRPr="002A645F">
        <w:t xml:space="preserve">. </w:t>
      </w:r>
    </w:p>
    <w:p w14:paraId="7723ACB9" w14:textId="77777777" w:rsidR="00EA4EB1" w:rsidRDefault="00EA4EB1" w:rsidP="0085579A">
      <w:pPr>
        <w:suppressAutoHyphens/>
        <w:spacing w:line="360" w:lineRule="auto"/>
        <w:ind w:right="-2"/>
        <w:jc w:val="both"/>
      </w:pPr>
    </w:p>
    <w:p w14:paraId="25753751" w14:textId="0693EE00" w:rsidR="00450579" w:rsidRDefault="003D79B4" w:rsidP="00EA4EB1">
      <w:pPr>
        <w:suppressAutoHyphens/>
        <w:spacing w:line="360" w:lineRule="auto"/>
        <w:ind w:right="-2"/>
        <w:jc w:val="both"/>
      </w:pPr>
      <w:r>
        <w:t>Im</w:t>
      </w:r>
      <w:r w:rsidR="009C5812">
        <w:t xml:space="preserve"> Verdachtsfall </w:t>
      </w:r>
      <w:r w:rsidR="00DA3B09">
        <w:t xml:space="preserve">separiert RAFI </w:t>
      </w:r>
      <w:r w:rsidR="009C5812">
        <w:t>die betroffene Charge vom Materialfluss und</w:t>
      </w:r>
      <w:r w:rsidR="00DA3B09">
        <w:t xml:space="preserve"> führt sie </w:t>
      </w:r>
      <w:r w:rsidR="009C5812">
        <w:t xml:space="preserve">einer </w:t>
      </w:r>
      <w:r w:rsidR="009C5812" w:rsidRPr="002A645F">
        <w:t xml:space="preserve">fachübergreifenden </w:t>
      </w:r>
      <w:r w:rsidR="00B65D2E">
        <w:t>Prüfung</w:t>
      </w:r>
      <w:r w:rsidR="009C5812" w:rsidRPr="002A645F">
        <w:t xml:space="preserve"> </w:t>
      </w:r>
      <w:r w:rsidR="009C5812">
        <w:t xml:space="preserve">zu. Die </w:t>
      </w:r>
      <w:r w:rsidR="009C623D">
        <w:t>abgestufte Prüftiefe</w:t>
      </w:r>
      <w:r w:rsidR="009C5812">
        <w:t xml:space="preserve"> orientiert sich </w:t>
      </w:r>
      <w:r w:rsidR="002A645F" w:rsidRPr="002A645F">
        <w:t>an der Bezugsquelle, der Kritikalität der Komponente und der vorgesehenen Anwendung</w:t>
      </w:r>
      <w:r w:rsidR="00EA4EB1">
        <w:t xml:space="preserve">. </w:t>
      </w:r>
      <w:r w:rsidR="00522A0E">
        <w:t xml:space="preserve">Dabei werden die </w:t>
      </w:r>
      <w:r w:rsidR="009C5812">
        <w:t xml:space="preserve">Bauteile </w:t>
      </w:r>
      <w:r w:rsidR="00EA4EB1">
        <w:t>zunächst einer Dokumenten- und Kennzeichnungsprüfung unterzogen</w:t>
      </w:r>
      <w:r w:rsidR="00637D29">
        <w:t xml:space="preserve">. Je nach Risikopotenzial schließen sich weitere Tests wie eine vertiefte Sichtprüfung oder Röntgenuntersuchung und, falls erforderlich, externe Laboranalysen bspw. zu Materialbeschaffenheit </w:t>
      </w:r>
      <w:r w:rsidR="00C85039">
        <w:t xml:space="preserve">oder </w:t>
      </w:r>
      <w:r w:rsidR="00637D29">
        <w:t>Lötbarkeit an.</w:t>
      </w:r>
      <w:r w:rsidR="00C85039">
        <w:t xml:space="preserve"> </w:t>
      </w:r>
    </w:p>
    <w:p w14:paraId="238A43D1" w14:textId="77777777" w:rsidR="00450579" w:rsidRDefault="00450579" w:rsidP="00EA4EB1">
      <w:pPr>
        <w:suppressAutoHyphens/>
        <w:spacing w:line="360" w:lineRule="auto"/>
        <w:ind w:right="-2"/>
        <w:jc w:val="both"/>
      </w:pPr>
    </w:p>
    <w:p w14:paraId="4AD4FA3B" w14:textId="46C50E36" w:rsidR="00C85039" w:rsidRDefault="00C73427" w:rsidP="00EA4EB1">
      <w:pPr>
        <w:suppressAutoHyphens/>
        <w:spacing w:line="360" w:lineRule="auto"/>
        <w:ind w:right="-2"/>
        <w:jc w:val="both"/>
      </w:pPr>
      <w:r>
        <w:lastRenderedPageBreak/>
        <w:t xml:space="preserve">Die daraus gewonnenen </w:t>
      </w:r>
      <w:r w:rsidR="00450579">
        <w:t>und dokumentierten</w:t>
      </w:r>
      <w:r w:rsidR="009C5812">
        <w:t xml:space="preserve"> </w:t>
      </w:r>
      <w:r w:rsidR="00450579">
        <w:t xml:space="preserve">Informationen </w:t>
      </w:r>
      <w:r>
        <w:t xml:space="preserve">ermöglichen RAFI stringente </w:t>
      </w:r>
      <w:r w:rsidR="009C5812">
        <w:t>Entscheidung</w:t>
      </w:r>
      <w:r>
        <w:t>sprozesse</w:t>
      </w:r>
      <w:r w:rsidR="00C85039">
        <w:t xml:space="preserve">, die von der Freigabe </w:t>
      </w:r>
      <w:r>
        <w:t xml:space="preserve">eines </w:t>
      </w:r>
      <w:r w:rsidR="00C85039">
        <w:t>geprüften Bauteils über die Reklamation oder dauerhafte Sperrung bis zur Beendigung der Lieferbeziehung reichen.</w:t>
      </w:r>
    </w:p>
    <w:p w14:paraId="38196804" w14:textId="77777777" w:rsidR="00460327" w:rsidRDefault="00460327" w:rsidP="00EA4EB1">
      <w:pPr>
        <w:suppressAutoHyphens/>
        <w:spacing w:line="360" w:lineRule="auto"/>
        <w:ind w:right="-2"/>
        <w:jc w:val="both"/>
      </w:pPr>
    </w:p>
    <w:tbl>
      <w:tblPr>
        <w:tblStyle w:val="TabellemithellemGitternetz"/>
        <w:tblW w:w="0" w:type="auto"/>
        <w:tblLayout w:type="fixed"/>
        <w:tblLook w:val="0000" w:firstRow="0" w:lastRow="0" w:firstColumn="0" w:lastColumn="0" w:noHBand="0" w:noVBand="0"/>
      </w:tblPr>
      <w:tblGrid>
        <w:gridCol w:w="7226"/>
      </w:tblGrid>
      <w:tr w:rsidR="00460327" w:rsidRPr="009706EF" w14:paraId="5262CB89" w14:textId="77777777" w:rsidTr="00F61E4D">
        <w:tc>
          <w:tcPr>
            <w:tcW w:w="7226" w:type="dxa"/>
          </w:tcPr>
          <w:p w14:paraId="146FCC09" w14:textId="77777777" w:rsidR="00460327" w:rsidRDefault="00460327" w:rsidP="00F61E4D">
            <w:pPr>
              <w:suppressAutoHyphens/>
              <w:jc w:val="center"/>
              <w:rPr>
                <w:sz w:val="18"/>
                <w:szCs w:val="18"/>
              </w:rPr>
            </w:pPr>
            <w:r>
              <w:rPr>
                <w:noProof/>
                <w:sz w:val="18"/>
                <w:szCs w:val="18"/>
              </w:rPr>
              <w:drawing>
                <wp:inline distT="0" distB="0" distL="0" distR="0" wp14:anchorId="07C58D86" wp14:editId="40D2F0E6">
                  <wp:extent cx="3048000" cy="1767205"/>
                  <wp:effectExtent l="0" t="0" r="0" b="4445"/>
                  <wp:docPr id="5790926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48000" cy="1767205"/>
                          </a:xfrm>
                          <a:prstGeom prst="rect">
                            <a:avLst/>
                          </a:prstGeom>
                          <a:noFill/>
                          <a:ln>
                            <a:noFill/>
                          </a:ln>
                        </pic:spPr>
                      </pic:pic>
                    </a:graphicData>
                  </a:graphic>
                </wp:inline>
              </w:drawing>
            </w:r>
          </w:p>
          <w:p w14:paraId="1FF3431F" w14:textId="77777777" w:rsidR="00460327" w:rsidRPr="009706EF" w:rsidRDefault="00460327" w:rsidP="00F61E4D">
            <w:pPr>
              <w:suppressAutoHyphens/>
              <w:jc w:val="center"/>
              <w:rPr>
                <w:sz w:val="18"/>
                <w:szCs w:val="18"/>
              </w:rPr>
            </w:pPr>
          </w:p>
        </w:tc>
      </w:tr>
      <w:tr w:rsidR="00460327" w:rsidRPr="009706EF" w14:paraId="001D86B5" w14:textId="77777777" w:rsidTr="00F61E4D">
        <w:tc>
          <w:tcPr>
            <w:tcW w:w="7226" w:type="dxa"/>
          </w:tcPr>
          <w:p w14:paraId="617D71C5" w14:textId="77777777" w:rsidR="00460327" w:rsidRDefault="00460327" w:rsidP="00F61E4D">
            <w:pPr>
              <w:suppressAutoHyphens/>
              <w:jc w:val="center"/>
              <w:rPr>
                <w:sz w:val="18"/>
                <w:szCs w:val="18"/>
              </w:rPr>
            </w:pPr>
            <w:r w:rsidRPr="009706EF">
              <w:rPr>
                <w:b/>
                <w:sz w:val="18"/>
                <w:szCs w:val="18"/>
              </w:rPr>
              <w:t xml:space="preserve">Bild </w:t>
            </w:r>
            <w:r>
              <w:rPr>
                <w:b/>
                <w:sz w:val="18"/>
                <w:szCs w:val="18"/>
              </w:rPr>
              <w:t>1</w:t>
            </w:r>
            <w:r w:rsidRPr="009706EF">
              <w:rPr>
                <w:b/>
                <w:sz w:val="18"/>
                <w:szCs w:val="18"/>
              </w:rPr>
              <w:t>:</w:t>
            </w:r>
            <w:r w:rsidRPr="009706EF">
              <w:rPr>
                <w:sz w:val="18"/>
                <w:szCs w:val="18"/>
              </w:rPr>
              <w:t xml:space="preserve"> </w:t>
            </w:r>
            <w:r>
              <w:rPr>
                <w:sz w:val="18"/>
                <w:szCs w:val="18"/>
              </w:rPr>
              <w:t>RAFI sichert Verfügbarkeit, Produktqualität und Kundenutzen durch ein stringentes Risikomanagement bei der Beschaffung elektronischer Komponenten.</w:t>
            </w:r>
          </w:p>
          <w:p w14:paraId="3E6DF673" w14:textId="77777777" w:rsidR="00460327" w:rsidRDefault="00460327" w:rsidP="00F61E4D">
            <w:pPr>
              <w:suppressAutoHyphens/>
              <w:jc w:val="center"/>
              <w:rPr>
                <w:sz w:val="18"/>
                <w:szCs w:val="18"/>
              </w:rPr>
            </w:pPr>
          </w:p>
          <w:p w14:paraId="3327275A" w14:textId="633D7E57" w:rsidR="00460327" w:rsidRPr="009706EF" w:rsidRDefault="00460327" w:rsidP="00F61E4D">
            <w:pPr>
              <w:suppressAutoHyphens/>
              <w:jc w:val="center"/>
              <w:rPr>
                <w:sz w:val="18"/>
                <w:szCs w:val="18"/>
              </w:rPr>
            </w:pPr>
            <w:r>
              <w:rPr>
                <w:sz w:val="18"/>
                <w:szCs w:val="18"/>
              </w:rPr>
              <w:t>(Quelle: RAFI)</w:t>
            </w:r>
          </w:p>
        </w:tc>
      </w:tr>
    </w:tbl>
    <w:p w14:paraId="77AFC42B" w14:textId="77777777" w:rsidR="00460327" w:rsidRDefault="00460327" w:rsidP="00EA4EB1">
      <w:pPr>
        <w:suppressAutoHyphens/>
        <w:spacing w:line="360" w:lineRule="auto"/>
        <w:ind w:right="-2"/>
        <w:jc w:val="both"/>
      </w:pPr>
    </w:p>
    <w:tbl>
      <w:tblPr>
        <w:tblStyle w:val="TabellemithellemGitternetz"/>
        <w:tblW w:w="7226" w:type="dxa"/>
        <w:tblLayout w:type="fixed"/>
        <w:tblLook w:val="0000" w:firstRow="0" w:lastRow="0" w:firstColumn="0" w:lastColumn="0" w:noHBand="0" w:noVBand="0"/>
      </w:tblPr>
      <w:tblGrid>
        <w:gridCol w:w="7226"/>
      </w:tblGrid>
      <w:tr w:rsidR="00000277" w:rsidRPr="009706EF" w14:paraId="6509FDFE" w14:textId="77777777" w:rsidTr="00460327">
        <w:tc>
          <w:tcPr>
            <w:tcW w:w="7226" w:type="dxa"/>
          </w:tcPr>
          <w:p w14:paraId="5913BB6C" w14:textId="34D3245A" w:rsidR="00000277" w:rsidRPr="009706EF" w:rsidRDefault="00460327" w:rsidP="00A84088">
            <w:pPr>
              <w:suppressAutoHyphens/>
              <w:jc w:val="center"/>
              <w:rPr>
                <w:sz w:val="18"/>
                <w:szCs w:val="18"/>
              </w:rPr>
            </w:pPr>
            <w:r>
              <w:rPr>
                <w:noProof/>
                <w:sz w:val="18"/>
                <w:szCs w:val="18"/>
              </w:rPr>
              <w:drawing>
                <wp:inline distT="0" distB="0" distL="0" distR="0" wp14:anchorId="2326631E" wp14:editId="12B5483F">
                  <wp:extent cx="4453255" cy="1533525"/>
                  <wp:effectExtent l="0" t="0" r="4445" b="9525"/>
                  <wp:docPr id="67258774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53255" cy="1533525"/>
                          </a:xfrm>
                          <a:prstGeom prst="rect">
                            <a:avLst/>
                          </a:prstGeom>
                          <a:noFill/>
                          <a:ln>
                            <a:noFill/>
                          </a:ln>
                        </pic:spPr>
                      </pic:pic>
                    </a:graphicData>
                  </a:graphic>
                </wp:inline>
              </w:drawing>
            </w:r>
          </w:p>
        </w:tc>
      </w:tr>
      <w:tr w:rsidR="00000277" w:rsidRPr="009706EF" w14:paraId="03B60828" w14:textId="77777777" w:rsidTr="00460327">
        <w:tc>
          <w:tcPr>
            <w:tcW w:w="7226" w:type="dxa"/>
          </w:tcPr>
          <w:p w14:paraId="4B61D85B" w14:textId="02262A0C" w:rsidR="00000277" w:rsidRPr="009706EF" w:rsidRDefault="00000277" w:rsidP="00A84088">
            <w:pPr>
              <w:suppressAutoHyphens/>
              <w:jc w:val="center"/>
              <w:rPr>
                <w:sz w:val="18"/>
                <w:szCs w:val="18"/>
              </w:rPr>
            </w:pPr>
            <w:r w:rsidRPr="009706EF">
              <w:rPr>
                <w:b/>
                <w:sz w:val="18"/>
                <w:szCs w:val="18"/>
              </w:rPr>
              <w:t>Bild</w:t>
            </w:r>
            <w:r w:rsidR="00460327">
              <w:rPr>
                <w:b/>
                <w:sz w:val="18"/>
                <w:szCs w:val="18"/>
              </w:rPr>
              <w:t xml:space="preserve"> 2</w:t>
            </w:r>
            <w:r w:rsidR="00170F53">
              <w:rPr>
                <w:b/>
                <w:sz w:val="18"/>
                <w:szCs w:val="18"/>
              </w:rPr>
              <w:t>:</w:t>
            </w:r>
            <w:r w:rsidRPr="009706EF">
              <w:rPr>
                <w:sz w:val="18"/>
                <w:szCs w:val="18"/>
              </w:rPr>
              <w:t xml:space="preserve"> </w:t>
            </w:r>
            <w:r w:rsidR="000D6374">
              <w:rPr>
                <w:sz w:val="18"/>
                <w:szCs w:val="18"/>
              </w:rPr>
              <w:t>Das RAFI-Risikomanagement schließt als strukturiertes Verfahren alle relevanten Unternehmensbereiche ein.</w:t>
            </w:r>
          </w:p>
        </w:tc>
      </w:tr>
    </w:tbl>
    <w:p w14:paraId="7963ABFD" w14:textId="77777777" w:rsidR="00000277" w:rsidRDefault="00000277" w:rsidP="00000277">
      <w:pPr>
        <w:suppressAutoHyphens/>
        <w:spacing w:line="360" w:lineRule="auto"/>
        <w:jc w:val="both"/>
      </w:pPr>
    </w:p>
    <w:tbl>
      <w:tblPr>
        <w:tblStyle w:val="TabellemithellemGitternetz"/>
        <w:tblW w:w="7184" w:type="dxa"/>
        <w:tblLook w:val="04A0" w:firstRow="1" w:lastRow="0" w:firstColumn="1" w:lastColumn="0" w:noHBand="0" w:noVBand="1"/>
      </w:tblPr>
      <w:tblGrid>
        <w:gridCol w:w="1150"/>
        <w:gridCol w:w="3839"/>
        <w:gridCol w:w="907"/>
        <w:gridCol w:w="1288"/>
      </w:tblGrid>
      <w:tr w:rsidR="00000277" w14:paraId="67C4D033" w14:textId="77777777" w:rsidTr="00A84088">
        <w:tc>
          <w:tcPr>
            <w:tcW w:w="1150" w:type="dxa"/>
          </w:tcPr>
          <w:p w14:paraId="7FC9F15B" w14:textId="77777777" w:rsidR="00000277" w:rsidRDefault="00000277" w:rsidP="00A84088">
            <w:pPr>
              <w:suppressAutoHyphens/>
              <w:jc w:val="both"/>
              <w:rPr>
                <w:sz w:val="18"/>
              </w:rPr>
            </w:pPr>
            <w:r>
              <w:rPr>
                <w:sz w:val="18"/>
              </w:rPr>
              <w:t>Bilder:</w:t>
            </w:r>
          </w:p>
        </w:tc>
        <w:tc>
          <w:tcPr>
            <w:tcW w:w="3839" w:type="dxa"/>
          </w:tcPr>
          <w:p w14:paraId="12A3BD9E" w14:textId="2355B864" w:rsidR="00000277" w:rsidRDefault="00460327" w:rsidP="00A84088">
            <w:pPr>
              <w:suppressAutoHyphens/>
              <w:rPr>
                <w:sz w:val="18"/>
              </w:rPr>
            </w:pPr>
            <w:r w:rsidRPr="00460327">
              <w:rPr>
                <w:sz w:val="18"/>
              </w:rPr>
              <w:t>rafi-berg_23_2000.</w:t>
            </w:r>
            <w:r w:rsidR="0085715A">
              <w:rPr>
                <w:sz w:val="18"/>
              </w:rPr>
              <w:t>jpg</w:t>
            </w:r>
          </w:p>
          <w:p w14:paraId="013D385B" w14:textId="3EFB13C4" w:rsidR="00460327" w:rsidRDefault="00460327" w:rsidP="00A84088">
            <w:pPr>
              <w:suppressAutoHyphens/>
              <w:rPr>
                <w:sz w:val="18"/>
              </w:rPr>
            </w:pPr>
            <w:r w:rsidRPr="00460327">
              <w:rPr>
                <w:sz w:val="18"/>
              </w:rPr>
              <w:t>verfahrensschritte_2000.jpg</w:t>
            </w:r>
          </w:p>
        </w:tc>
        <w:tc>
          <w:tcPr>
            <w:tcW w:w="907" w:type="dxa"/>
          </w:tcPr>
          <w:p w14:paraId="24A7BE1F" w14:textId="77777777" w:rsidR="00000277" w:rsidRDefault="00000277" w:rsidP="00A84088">
            <w:pPr>
              <w:suppressAutoHyphens/>
              <w:jc w:val="both"/>
              <w:rPr>
                <w:sz w:val="18"/>
              </w:rPr>
            </w:pPr>
            <w:r>
              <w:rPr>
                <w:sz w:val="18"/>
              </w:rPr>
              <w:t>Zeichen:</w:t>
            </w:r>
          </w:p>
        </w:tc>
        <w:tc>
          <w:tcPr>
            <w:tcW w:w="1288" w:type="dxa"/>
          </w:tcPr>
          <w:p w14:paraId="5235748B" w14:textId="695C10AF" w:rsidR="00000277" w:rsidRDefault="00170F53" w:rsidP="00A84088">
            <w:pPr>
              <w:suppressAutoHyphens/>
              <w:jc w:val="right"/>
              <w:rPr>
                <w:sz w:val="18"/>
              </w:rPr>
            </w:pPr>
            <w:r>
              <w:rPr>
                <w:sz w:val="18"/>
              </w:rPr>
              <w:t>2.</w:t>
            </w:r>
            <w:r w:rsidR="00DA3B09">
              <w:rPr>
                <w:sz w:val="18"/>
              </w:rPr>
              <w:t>220</w:t>
            </w:r>
          </w:p>
        </w:tc>
      </w:tr>
      <w:tr w:rsidR="00000277" w14:paraId="39718F37" w14:textId="77777777" w:rsidTr="00A84088">
        <w:tc>
          <w:tcPr>
            <w:tcW w:w="1150" w:type="dxa"/>
          </w:tcPr>
          <w:p w14:paraId="047412A4" w14:textId="77777777" w:rsidR="00000277" w:rsidRDefault="00000277" w:rsidP="00A84088">
            <w:pPr>
              <w:suppressAutoHyphens/>
              <w:spacing w:before="120"/>
              <w:jc w:val="both"/>
              <w:rPr>
                <w:sz w:val="18"/>
              </w:rPr>
            </w:pPr>
            <w:r>
              <w:rPr>
                <w:sz w:val="18"/>
              </w:rPr>
              <w:t>Dateiname:</w:t>
            </w:r>
          </w:p>
        </w:tc>
        <w:tc>
          <w:tcPr>
            <w:tcW w:w="3839" w:type="dxa"/>
          </w:tcPr>
          <w:p w14:paraId="73FBD672" w14:textId="34EAA05C" w:rsidR="00000277" w:rsidRPr="005A437C" w:rsidRDefault="00BC628D" w:rsidP="00A84088">
            <w:pPr>
              <w:suppressAutoHyphens/>
              <w:spacing w:before="120"/>
              <w:rPr>
                <w:sz w:val="18"/>
                <w:szCs w:val="18"/>
              </w:rPr>
            </w:pPr>
            <w:r w:rsidRPr="00BC628D">
              <w:rPr>
                <w:sz w:val="18"/>
                <w:szCs w:val="18"/>
              </w:rPr>
              <w:t>26290-RAFI-PM1-risikomanagement.docx</w:t>
            </w:r>
          </w:p>
        </w:tc>
        <w:tc>
          <w:tcPr>
            <w:tcW w:w="907" w:type="dxa"/>
          </w:tcPr>
          <w:p w14:paraId="1F5ECE73" w14:textId="77777777" w:rsidR="00000277" w:rsidRDefault="00000277" w:rsidP="00A84088">
            <w:pPr>
              <w:suppressAutoHyphens/>
              <w:spacing w:before="120"/>
              <w:jc w:val="both"/>
              <w:rPr>
                <w:sz w:val="18"/>
              </w:rPr>
            </w:pPr>
            <w:r>
              <w:rPr>
                <w:sz w:val="18"/>
              </w:rPr>
              <w:t>Datum:</w:t>
            </w:r>
          </w:p>
        </w:tc>
        <w:tc>
          <w:tcPr>
            <w:tcW w:w="1288" w:type="dxa"/>
          </w:tcPr>
          <w:p w14:paraId="1322CF26" w14:textId="35320703" w:rsidR="00000277" w:rsidRDefault="00EE5DD0" w:rsidP="00A84088">
            <w:pPr>
              <w:suppressAutoHyphens/>
              <w:spacing w:before="120"/>
              <w:jc w:val="right"/>
              <w:rPr>
                <w:sz w:val="18"/>
              </w:rPr>
            </w:pPr>
            <w:r>
              <w:rPr>
                <w:sz w:val="18"/>
              </w:rPr>
              <w:t>29.09.2026</w:t>
            </w:r>
          </w:p>
        </w:tc>
      </w:tr>
      <w:tr w:rsidR="00B04FAE" w14:paraId="08A38C7A" w14:textId="77777777" w:rsidTr="00E97F78">
        <w:tc>
          <w:tcPr>
            <w:tcW w:w="1150" w:type="dxa"/>
          </w:tcPr>
          <w:p w14:paraId="5490037A" w14:textId="77777777" w:rsidR="00B04FAE" w:rsidRDefault="00B04FAE" w:rsidP="00A84088">
            <w:pPr>
              <w:suppressAutoHyphens/>
              <w:spacing w:before="120"/>
              <w:jc w:val="both"/>
              <w:rPr>
                <w:sz w:val="18"/>
              </w:rPr>
            </w:pPr>
            <w:r>
              <w:rPr>
                <w:sz w:val="18"/>
              </w:rPr>
              <w:t>Tags:</w:t>
            </w:r>
          </w:p>
        </w:tc>
        <w:tc>
          <w:tcPr>
            <w:tcW w:w="6034" w:type="dxa"/>
            <w:gridSpan w:val="3"/>
          </w:tcPr>
          <w:p w14:paraId="33E238A3" w14:textId="01237DBA" w:rsidR="00B04FAE" w:rsidRDefault="002A645F" w:rsidP="005A437C">
            <w:pPr>
              <w:suppressAutoHyphens/>
              <w:spacing w:before="120"/>
              <w:rPr>
                <w:sz w:val="18"/>
              </w:rPr>
            </w:pPr>
            <w:r w:rsidRPr="002A645F">
              <w:rPr>
                <w:sz w:val="18"/>
              </w:rPr>
              <w:t xml:space="preserve">Elektronikfertigung, Bauteilbeschaffung, Qualitätssicherung, Komponentenbeschaffung, Lieferketten, Lieferantenmanagement, Wareneingangsprüfung, RAFI, Mensch-Maschine-Kommunikation, Systemlösungen, Distributoren, offener Markt, Abkündigungen, Allokationen, Prüftiefe, sicherheitsrelevante Bauteile, Originalhersteller, Produktfunktion, Qualitätsmanagement </w:t>
            </w:r>
          </w:p>
        </w:tc>
      </w:tr>
    </w:tbl>
    <w:p w14:paraId="1D863021" w14:textId="77777777" w:rsidR="005A437C" w:rsidRDefault="005A437C" w:rsidP="00000277">
      <w:pPr>
        <w:suppressAutoHyphens/>
        <w:spacing w:before="120" w:after="120"/>
        <w:rPr>
          <w:b/>
          <w:color w:val="auto"/>
          <w:sz w:val="16"/>
        </w:rPr>
      </w:pPr>
    </w:p>
    <w:p w14:paraId="3FF116E3" w14:textId="77777777" w:rsidR="005E0DB1" w:rsidRPr="005E0DB1" w:rsidRDefault="005E0DB1" w:rsidP="005E0DB1">
      <w:pPr>
        <w:pStyle w:val="Textkrper"/>
        <w:suppressAutoHyphens/>
        <w:jc w:val="both"/>
        <w:rPr>
          <w:b/>
          <w:color w:val="auto"/>
          <w:sz w:val="16"/>
        </w:rPr>
      </w:pPr>
      <w:r w:rsidRPr="005E0DB1">
        <w:rPr>
          <w:b/>
          <w:color w:val="auto"/>
          <w:sz w:val="16"/>
        </w:rPr>
        <w:t>Über die RAFI Gruppe</w:t>
      </w:r>
    </w:p>
    <w:p w14:paraId="1F07E573" w14:textId="77777777" w:rsidR="005E0DB1" w:rsidRPr="005E0DB1" w:rsidRDefault="005E0DB1" w:rsidP="005E0DB1">
      <w:pPr>
        <w:pStyle w:val="Textkrper"/>
        <w:suppressAutoHyphens/>
        <w:jc w:val="both"/>
        <w:rPr>
          <w:b/>
          <w:color w:val="auto"/>
          <w:sz w:val="16"/>
        </w:rPr>
      </w:pPr>
    </w:p>
    <w:p w14:paraId="0CFA1E3C" w14:textId="77777777" w:rsidR="00000277" w:rsidRDefault="005E0DB1" w:rsidP="005E0DB1">
      <w:pPr>
        <w:pStyle w:val="Textkrper"/>
        <w:suppressAutoHyphens/>
        <w:spacing w:line="276" w:lineRule="auto"/>
        <w:jc w:val="both"/>
        <w:rPr>
          <w:bCs/>
          <w:color w:val="auto"/>
          <w:sz w:val="16"/>
        </w:rPr>
      </w:pPr>
      <w:r w:rsidRPr="005E0DB1">
        <w:rPr>
          <w:bCs/>
          <w:color w:val="auto"/>
          <w:sz w:val="16"/>
        </w:rPr>
        <w:t>Das im Jahr 1900 gegründete Unternehmen entwickelt und produziert elektromechanische Bauelemente und Systeme für die Mensch-Maschine-Kommunikation. Dazu gehören Taster, Schalter, Touchscreens und Bediensysteme sowie elektronische Baugruppen. RAFI-Produkte werden eingesetzt in der Automation und Medizintechnik, im Maschinen- und Anlagenbau, in Straßen- und Schienenfahrzeugen, in Haushaltsgeräten sowie in der Telekommunikation. Die RAFI Gruppe agiert weltweit mit über 2.000 Mitarbeitern an Standorten in Deutschland, Europa, China und den USA. Der Hauptsitz der RAFI Gruppe befindet sich in Berg bei Ravensburg.</w:t>
      </w:r>
    </w:p>
    <w:p w14:paraId="68BC1A03" w14:textId="77777777" w:rsidR="00170F53" w:rsidRPr="005E0DB1" w:rsidRDefault="00170F53" w:rsidP="005E0DB1">
      <w:pPr>
        <w:pStyle w:val="Textkrper"/>
        <w:suppressAutoHyphens/>
        <w:spacing w:line="276" w:lineRule="auto"/>
        <w:jc w:val="both"/>
        <w:rPr>
          <w:bCs/>
          <w:color w:val="auto"/>
          <w:sz w:val="16"/>
        </w:rPr>
      </w:pPr>
    </w:p>
    <w:p w14:paraId="726692C6" w14:textId="77777777" w:rsidR="00000277" w:rsidRDefault="00000277" w:rsidP="00000277">
      <w:pPr>
        <w:pStyle w:val="Textkrper"/>
        <w:suppressAutoHyphens/>
        <w:jc w:val="both"/>
        <w:rPr>
          <w:sz w:val="16"/>
        </w:rPr>
      </w:pPr>
    </w:p>
    <w:tbl>
      <w:tblPr>
        <w:tblStyle w:val="TabellemithellemGitternetz"/>
        <w:tblW w:w="7158" w:type="dxa"/>
        <w:tblLook w:val="04A0" w:firstRow="1" w:lastRow="0" w:firstColumn="1" w:lastColumn="0" w:noHBand="0" w:noVBand="1"/>
      </w:tblPr>
      <w:tblGrid>
        <w:gridCol w:w="3755"/>
        <w:gridCol w:w="1133"/>
        <w:gridCol w:w="2270"/>
      </w:tblGrid>
      <w:tr w:rsidR="00000277" w14:paraId="157E1057" w14:textId="77777777" w:rsidTr="00A84088">
        <w:tc>
          <w:tcPr>
            <w:tcW w:w="3755" w:type="dxa"/>
          </w:tcPr>
          <w:p w14:paraId="6419B1DC" w14:textId="77777777" w:rsidR="008C1F3B" w:rsidRDefault="008C1F3B" w:rsidP="008C1F3B">
            <w:pPr>
              <w:rPr>
                <w:b/>
                <w:lang w:val="pl-PL"/>
              </w:rPr>
            </w:pPr>
            <w:r>
              <w:rPr>
                <w:b/>
                <w:lang w:val="pl-PL"/>
              </w:rPr>
              <w:t>Kontakt:</w:t>
            </w:r>
          </w:p>
          <w:p w14:paraId="48C92F8B" w14:textId="77777777" w:rsidR="008C1F3B" w:rsidRDefault="008C1F3B" w:rsidP="008C1F3B">
            <w:pPr>
              <w:pStyle w:val="Kopfzeile"/>
              <w:tabs>
                <w:tab w:val="left" w:pos="708"/>
              </w:tabs>
              <w:suppressAutoHyphens/>
              <w:rPr>
                <w:b/>
                <w:lang w:val="pl-PL"/>
              </w:rPr>
            </w:pPr>
            <w:r>
              <w:rPr>
                <w:b/>
                <w:lang w:val="pl-PL"/>
              </w:rPr>
              <w:t>RAFI GmbH &amp; Co. KG</w:t>
            </w:r>
          </w:p>
          <w:p w14:paraId="6931D38A" w14:textId="77777777" w:rsidR="008C1F3B" w:rsidRPr="00A2205F" w:rsidRDefault="008C1F3B" w:rsidP="008C1F3B">
            <w:pPr>
              <w:rPr>
                <w:lang w:val="pl-PL"/>
              </w:rPr>
            </w:pPr>
          </w:p>
          <w:p w14:paraId="378D527D" w14:textId="77777777" w:rsidR="008C1F3B" w:rsidRPr="00A2205F" w:rsidRDefault="008C1F3B" w:rsidP="008C1F3B">
            <w:pPr>
              <w:rPr>
                <w:sz w:val="18"/>
                <w:szCs w:val="18"/>
                <w:lang w:val="pl-PL"/>
              </w:rPr>
            </w:pPr>
            <w:r w:rsidRPr="00A2205F">
              <w:rPr>
                <w:sz w:val="18"/>
                <w:szCs w:val="18"/>
                <w:lang w:val="pl-PL"/>
              </w:rPr>
              <w:t>Fred Nemitz</w:t>
            </w:r>
          </w:p>
          <w:p w14:paraId="43A25AD4" w14:textId="77777777" w:rsidR="008C1F3B" w:rsidRDefault="008C1F3B" w:rsidP="008C1F3B">
            <w:pPr>
              <w:suppressAutoHyphens/>
              <w:jc w:val="both"/>
              <w:rPr>
                <w:sz w:val="18"/>
                <w:szCs w:val="18"/>
              </w:rPr>
            </w:pPr>
            <w:r w:rsidRPr="00800BB2">
              <w:rPr>
                <w:sz w:val="18"/>
                <w:szCs w:val="18"/>
              </w:rPr>
              <w:t>Unternehmenskommunikation</w:t>
            </w:r>
          </w:p>
          <w:p w14:paraId="4683538D" w14:textId="77777777" w:rsidR="008C1F3B" w:rsidRDefault="008C1F3B" w:rsidP="008C1F3B">
            <w:pPr>
              <w:suppressAutoHyphens/>
              <w:jc w:val="both"/>
              <w:rPr>
                <w:sz w:val="18"/>
                <w:szCs w:val="18"/>
              </w:rPr>
            </w:pPr>
          </w:p>
          <w:p w14:paraId="37292E93" w14:textId="77777777" w:rsidR="008C1F3B" w:rsidRPr="00653492" w:rsidRDefault="008C1F3B" w:rsidP="008C1F3B">
            <w:pPr>
              <w:suppressAutoHyphens/>
              <w:jc w:val="both"/>
              <w:rPr>
                <w:sz w:val="18"/>
                <w:szCs w:val="18"/>
              </w:rPr>
            </w:pPr>
            <w:r w:rsidRPr="00653492">
              <w:rPr>
                <w:sz w:val="18"/>
                <w:szCs w:val="18"/>
              </w:rPr>
              <w:t>Ravensburger Straße 128-134</w:t>
            </w:r>
          </w:p>
          <w:p w14:paraId="41EC9BE3" w14:textId="77777777" w:rsidR="008C1F3B" w:rsidRPr="00653492" w:rsidRDefault="008C1F3B" w:rsidP="008C1F3B">
            <w:pPr>
              <w:suppressAutoHyphens/>
              <w:jc w:val="both"/>
              <w:rPr>
                <w:sz w:val="18"/>
                <w:szCs w:val="18"/>
              </w:rPr>
            </w:pPr>
            <w:r w:rsidRPr="00653492">
              <w:rPr>
                <w:sz w:val="18"/>
                <w:szCs w:val="18"/>
              </w:rPr>
              <w:t>88276 Berg</w:t>
            </w:r>
          </w:p>
          <w:p w14:paraId="2D252F2E" w14:textId="77777777" w:rsidR="008C1F3B" w:rsidRPr="00653492" w:rsidRDefault="008C1F3B" w:rsidP="008C1F3B">
            <w:pPr>
              <w:suppressAutoHyphens/>
              <w:spacing w:before="120"/>
              <w:jc w:val="both"/>
              <w:rPr>
                <w:sz w:val="18"/>
                <w:szCs w:val="18"/>
              </w:rPr>
            </w:pPr>
            <w:r w:rsidRPr="00653492">
              <w:rPr>
                <w:sz w:val="18"/>
                <w:szCs w:val="18"/>
              </w:rPr>
              <w:t xml:space="preserve">Tel.: </w:t>
            </w:r>
            <w:r w:rsidRPr="000F07EE">
              <w:rPr>
                <w:sz w:val="18"/>
                <w:szCs w:val="18"/>
              </w:rPr>
              <w:t>0160 92048569</w:t>
            </w:r>
          </w:p>
          <w:p w14:paraId="068FB7C7" w14:textId="77777777" w:rsidR="008C1F3B" w:rsidRPr="00653492" w:rsidRDefault="008C1F3B" w:rsidP="008C1F3B">
            <w:pPr>
              <w:suppressAutoHyphens/>
              <w:jc w:val="both"/>
              <w:rPr>
                <w:bCs/>
                <w:iCs/>
                <w:sz w:val="18"/>
                <w:szCs w:val="18"/>
                <w:lang w:val="it-IT"/>
              </w:rPr>
            </w:pPr>
            <w:r w:rsidRPr="00653492">
              <w:rPr>
                <w:sz w:val="18"/>
                <w:szCs w:val="18"/>
                <w:lang w:val="it-IT"/>
              </w:rPr>
              <w:t>E-Mail:</w:t>
            </w:r>
            <w:r>
              <w:rPr>
                <w:sz w:val="18"/>
                <w:szCs w:val="18"/>
                <w:lang w:val="it-IT"/>
              </w:rPr>
              <w:t xml:space="preserve"> </w:t>
            </w:r>
            <w:r w:rsidRPr="000F07EE">
              <w:rPr>
                <w:sz w:val="18"/>
                <w:szCs w:val="18"/>
                <w:lang w:val="it-IT"/>
              </w:rPr>
              <w:t>fred.nemitz@rafi-group.com</w:t>
            </w:r>
          </w:p>
          <w:p w14:paraId="528A0C62" w14:textId="77777777" w:rsidR="00000277" w:rsidRPr="008735FF" w:rsidRDefault="008C1F3B" w:rsidP="008C1F3B">
            <w:pPr>
              <w:suppressAutoHyphens/>
              <w:jc w:val="both"/>
              <w:rPr>
                <w:bCs/>
                <w:iCs/>
              </w:rPr>
            </w:pPr>
            <w:r w:rsidRPr="00653492">
              <w:rPr>
                <w:bCs/>
                <w:iCs/>
                <w:sz w:val="18"/>
                <w:szCs w:val="18"/>
              </w:rPr>
              <w:t>Int</w:t>
            </w:r>
            <w:r w:rsidRPr="00653492">
              <w:rPr>
                <w:sz w:val="18"/>
                <w:szCs w:val="18"/>
              </w:rPr>
              <w:t>ernet: www.rafi-group.com</w:t>
            </w:r>
          </w:p>
        </w:tc>
        <w:tc>
          <w:tcPr>
            <w:tcW w:w="1133" w:type="dxa"/>
          </w:tcPr>
          <w:p w14:paraId="1509E332" w14:textId="77777777" w:rsidR="00000277" w:rsidRDefault="00000277" w:rsidP="00A84088">
            <w:pPr>
              <w:pStyle w:val="Textkrper"/>
              <w:suppressAutoHyphens/>
              <w:jc w:val="right"/>
              <w:rPr>
                <w:sz w:val="16"/>
              </w:rPr>
            </w:pPr>
          </w:p>
        </w:tc>
        <w:tc>
          <w:tcPr>
            <w:tcW w:w="2270" w:type="dxa"/>
          </w:tcPr>
          <w:p w14:paraId="375DB59A" w14:textId="77777777" w:rsidR="00000277" w:rsidRDefault="00000277" w:rsidP="00A84088">
            <w:pPr>
              <w:pStyle w:val="Textkrper"/>
              <w:suppressAutoHyphens/>
              <w:jc w:val="both"/>
              <w:rPr>
                <w:sz w:val="16"/>
              </w:rPr>
            </w:pPr>
            <w:r>
              <w:rPr>
                <w:sz w:val="16"/>
              </w:rPr>
              <w:t>gii die Presse-Agentur GmbH</w:t>
            </w:r>
          </w:p>
          <w:p w14:paraId="210CB6E1" w14:textId="77777777" w:rsidR="00680612" w:rsidRDefault="00680612" w:rsidP="00A84088">
            <w:pPr>
              <w:pStyle w:val="Textkrper"/>
              <w:suppressAutoHyphens/>
              <w:jc w:val="both"/>
              <w:rPr>
                <w:sz w:val="16"/>
              </w:rPr>
            </w:pPr>
            <w:r w:rsidRPr="00680612">
              <w:rPr>
                <w:sz w:val="16"/>
              </w:rPr>
              <w:t>Christburger Str. 41</w:t>
            </w:r>
          </w:p>
          <w:p w14:paraId="7FD098B8" w14:textId="77777777" w:rsidR="00000277" w:rsidRDefault="00000277" w:rsidP="00A84088">
            <w:pPr>
              <w:pStyle w:val="Textkrper"/>
              <w:suppressAutoHyphens/>
              <w:jc w:val="both"/>
              <w:rPr>
                <w:sz w:val="16"/>
              </w:rPr>
            </w:pPr>
            <w:r>
              <w:rPr>
                <w:sz w:val="16"/>
              </w:rPr>
              <w:t>10405 Berlin</w:t>
            </w:r>
          </w:p>
          <w:p w14:paraId="007FD9E3" w14:textId="77777777" w:rsidR="00000277" w:rsidRDefault="00000277" w:rsidP="00A84088">
            <w:pPr>
              <w:pStyle w:val="Textkrper"/>
              <w:suppressAutoHyphens/>
              <w:jc w:val="both"/>
              <w:rPr>
                <w:sz w:val="16"/>
              </w:rPr>
            </w:pPr>
            <w:r>
              <w:rPr>
                <w:sz w:val="16"/>
              </w:rPr>
              <w:t>Tel.: 030 53 89 65-0</w:t>
            </w:r>
          </w:p>
          <w:p w14:paraId="43D68380" w14:textId="77777777" w:rsidR="00000277" w:rsidRDefault="00000277" w:rsidP="00A84088">
            <w:pPr>
              <w:pStyle w:val="Textkrper"/>
              <w:suppressAutoHyphens/>
              <w:jc w:val="both"/>
              <w:rPr>
                <w:sz w:val="16"/>
              </w:rPr>
            </w:pPr>
            <w:r>
              <w:rPr>
                <w:sz w:val="16"/>
              </w:rPr>
              <w:t>E-Mail: info@gii.de</w:t>
            </w:r>
          </w:p>
          <w:p w14:paraId="177F9B86" w14:textId="77777777" w:rsidR="00000277" w:rsidRDefault="00000277" w:rsidP="00A84088">
            <w:pPr>
              <w:pStyle w:val="Textkrper"/>
              <w:suppressAutoHyphens/>
              <w:jc w:val="both"/>
              <w:rPr>
                <w:sz w:val="16"/>
              </w:rPr>
            </w:pPr>
            <w:r>
              <w:rPr>
                <w:sz w:val="16"/>
              </w:rPr>
              <w:t>Internet: www.gii.de</w:t>
            </w:r>
          </w:p>
        </w:tc>
      </w:tr>
    </w:tbl>
    <w:p w14:paraId="204596F9" w14:textId="77777777" w:rsidR="00000277" w:rsidRDefault="00000277" w:rsidP="00000277">
      <w:pPr>
        <w:suppressAutoHyphens/>
      </w:pPr>
    </w:p>
    <w:sectPr w:rsidR="00000277" w:rsidSect="00BD3DA6">
      <w:headerReference w:type="default" r:id="rId8"/>
      <w:headerReference w:type="first" r:id="rId9"/>
      <w:pgSz w:w="11906" w:h="16838"/>
      <w:pgMar w:top="2268" w:right="2835" w:bottom="851" w:left="1985" w:header="720" w:footer="0" w:gutter="0"/>
      <w:cols w:space="720"/>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53508" w14:textId="77777777" w:rsidR="001D5CE8" w:rsidRDefault="001D5CE8">
      <w:r>
        <w:separator/>
      </w:r>
    </w:p>
  </w:endnote>
  <w:endnote w:type="continuationSeparator" w:id="0">
    <w:p w14:paraId="726C7765" w14:textId="77777777" w:rsidR="001D5CE8" w:rsidRDefault="001D5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35EF2" w14:textId="77777777" w:rsidR="001D5CE8" w:rsidRDefault="001D5CE8">
      <w:r>
        <w:separator/>
      </w:r>
    </w:p>
  </w:footnote>
  <w:footnote w:type="continuationSeparator" w:id="0">
    <w:p w14:paraId="1AAE8F4E" w14:textId="77777777" w:rsidR="001D5CE8" w:rsidRDefault="001D5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B5AF3" w14:textId="02BEA7A0" w:rsidR="007256D1" w:rsidRPr="005A437C" w:rsidRDefault="00540128">
    <w:pPr>
      <w:spacing w:before="840"/>
      <w:ind w:left="709" w:hanging="709"/>
      <w:rPr>
        <w:sz w:val="18"/>
        <w:szCs w:val="18"/>
      </w:rPr>
    </w:pPr>
    <w:r w:rsidRPr="005A437C">
      <w:rPr>
        <w:noProof/>
        <w:sz w:val="18"/>
        <w:szCs w:val="18"/>
      </w:rPr>
      <w:drawing>
        <wp:anchor distT="0" distB="0" distL="114935" distR="114935" simplePos="0" relativeHeight="251661312" behindDoc="1" locked="0" layoutInCell="1" allowOverlap="1" wp14:anchorId="333D2F7F" wp14:editId="4D53E504">
          <wp:simplePos x="0" y="0"/>
          <wp:positionH relativeFrom="column">
            <wp:posOffset>-71120</wp:posOffset>
          </wp:positionH>
          <wp:positionV relativeFrom="paragraph">
            <wp:posOffset>-99695</wp:posOffset>
          </wp:positionV>
          <wp:extent cx="1263015" cy="506095"/>
          <wp:effectExtent l="0" t="0" r="0" b="0"/>
          <wp:wrapNone/>
          <wp:docPr id="2"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5"/>
                  <pic:cNvPicPr>
                    <a:picLocks noChangeAspect="1" noChangeArrowheads="1"/>
                  </pic:cNvPicPr>
                </pic:nvPicPr>
                <pic:blipFill>
                  <a:blip r:embed="rId1"/>
                  <a:stretch>
                    <a:fillRect/>
                  </a:stretch>
                </pic:blipFill>
                <pic:spPr bwMode="auto">
                  <a:xfrm>
                    <a:off x="0" y="0"/>
                    <a:ext cx="1263015" cy="506095"/>
                  </a:xfrm>
                  <a:prstGeom prst="rect">
                    <a:avLst/>
                  </a:prstGeom>
                </pic:spPr>
              </pic:pic>
            </a:graphicData>
          </a:graphic>
        </wp:anchor>
      </w:drawing>
    </w:r>
    <w:r w:rsidRPr="005A437C">
      <w:rPr>
        <w:noProof/>
        <w:sz w:val="18"/>
        <w:szCs w:val="18"/>
      </w:rPr>
      <w:drawing>
        <wp:anchor distT="0" distB="0" distL="114935" distR="114935" simplePos="0" relativeHeight="251662336" behindDoc="1" locked="0" layoutInCell="1" allowOverlap="1" wp14:anchorId="2685A80A" wp14:editId="708C5C73">
          <wp:simplePos x="0" y="0"/>
          <wp:positionH relativeFrom="page">
            <wp:posOffset>5257800</wp:posOffset>
          </wp:positionH>
          <wp:positionV relativeFrom="margin">
            <wp:posOffset>-1074420</wp:posOffset>
          </wp:positionV>
          <wp:extent cx="1605915" cy="224790"/>
          <wp:effectExtent l="0" t="0" r="0" b="0"/>
          <wp:wrapNone/>
          <wp:docPr id="3"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4"/>
                  <pic:cNvPicPr>
                    <a:picLocks noChangeAspect="1" noChangeArrowheads="1"/>
                  </pic:cNvPicPr>
                </pic:nvPicPr>
                <pic:blipFill>
                  <a:blip r:embed="rId2"/>
                  <a:stretch>
                    <a:fillRect/>
                  </a:stretch>
                </pic:blipFill>
                <pic:spPr bwMode="auto">
                  <a:xfrm>
                    <a:off x="0" y="0"/>
                    <a:ext cx="1605915" cy="224790"/>
                  </a:xfrm>
                  <a:prstGeom prst="rect">
                    <a:avLst/>
                  </a:prstGeom>
                </pic:spPr>
              </pic:pic>
            </a:graphicData>
          </a:graphic>
        </wp:anchor>
      </w:drawing>
    </w:r>
    <w:r w:rsidRPr="005A437C">
      <w:rPr>
        <w:sz w:val="18"/>
        <w:szCs w:val="18"/>
      </w:rPr>
      <w:t xml:space="preserve">Seite </w:t>
    </w:r>
    <w:r w:rsidRPr="005A437C">
      <w:rPr>
        <w:sz w:val="18"/>
        <w:szCs w:val="18"/>
      </w:rPr>
      <w:fldChar w:fldCharType="begin"/>
    </w:r>
    <w:r w:rsidRPr="005A437C">
      <w:rPr>
        <w:sz w:val="18"/>
        <w:szCs w:val="18"/>
      </w:rPr>
      <w:instrText>PAGE</w:instrText>
    </w:r>
    <w:r w:rsidRPr="005A437C">
      <w:rPr>
        <w:sz w:val="18"/>
        <w:szCs w:val="18"/>
      </w:rPr>
      <w:fldChar w:fldCharType="separate"/>
    </w:r>
    <w:r w:rsidRPr="005A437C">
      <w:rPr>
        <w:sz w:val="18"/>
        <w:szCs w:val="18"/>
      </w:rPr>
      <w:t>4</w:t>
    </w:r>
    <w:r w:rsidRPr="005A437C">
      <w:rPr>
        <w:sz w:val="18"/>
        <w:szCs w:val="18"/>
      </w:rPr>
      <w:fldChar w:fldCharType="end"/>
    </w:r>
    <w:r w:rsidRPr="005A437C">
      <w:rPr>
        <w:rStyle w:val="Seitenzahl"/>
        <w:sz w:val="18"/>
        <w:szCs w:val="18"/>
      </w:rPr>
      <w:t>:</w:t>
    </w:r>
    <w:r w:rsidRPr="005A437C">
      <w:rPr>
        <w:rStyle w:val="Seitenzahl"/>
        <w:sz w:val="18"/>
        <w:szCs w:val="18"/>
      </w:rPr>
      <w:tab/>
    </w:r>
    <w:r w:rsidR="00170F53">
      <w:rPr>
        <w:rStyle w:val="Seitenzahl"/>
        <w:sz w:val="18"/>
        <w:szCs w:val="18"/>
      </w:rPr>
      <w:t>Risikomanagement in der Komponentenbeschaffung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2C69" w14:textId="77777777" w:rsidR="007256D1" w:rsidRDefault="00540128">
    <w:pPr>
      <w:pStyle w:val="Kopfzeile"/>
      <w:rPr>
        <w:sz w:val="2"/>
        <w:lang w:eastAsia="de-DE"/>
      </w:rPr>
    </w:pPr>
    <w:r>
      <w:rPr>
        <w:noProof/>
        <w:sz w:val="2"/>
        <w:lang w:eastAsia="de-DE"/>
      </w:rPr>
      <w:drawing>
        <wp:anchor distT="0" distB="0" distL="114935" distR="114935" simplePos="0" relativeHeight="251659264" behindDoc="1" locked="0" layoutInCell="1" allowOverlap="1" wp14:anchorId="53C3994B" wp14:editId="11DCB348">
          <wp:simplePos x="0" y="0"/>
          <wp:positionH relativeFrom="page">
            <wp:posOffset>5257800</wp:posOffset>
          </wp:positionH>
          <wp:positionV relativeFrom="margin">
            <wp:posOffset>-1073150</wp:posOffset>
          </wp:positionV>
          <wp:extent cx="1605915" cy="224790"/>
          <wp:effectExtent l="0" t="0" r="0" b="0"/>
          <wp:wrapNone/>
          <wp:docPr id="4"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2"/>
                  <pic:cNvPicPr>
                    <a:picLocks noChangeAspect="1" noChangeArrowheads="1"/>
                  </pic:cNvPicPr>
                </pic:nvPicPr>
                <pic:blipFill>
                  <a:blip r:embed="rId1"/>
                  <a:stretch>
                    <a:fillRect/>
                  </a:stretch>
                </pic:blipFill>
                <pic:spPr bwMode="auto">
                  <a:xfrm>
                    <a:off x="0" y="0"/>
                    <a:ext cx="1605915" cy="224790"/>
                  </a:xfrm>
                  <a:prstGeom prst="rect">
                    <a:avLst/>
                  </a:prstGeom>
                </pic:spPr>
              </pic:pic>
            </a:graphicData>
          </a:graphic>
        </wp:anchor>
      </w:drawing>
    </w:r>
    <w:r>
      <w:rPr>
        <w:noProof/>
        <w:sz w:val="2"/>
        <w:lang w:eastAsia="de-DE"/>
      </w:rPr>
      <w:drawing>
        <wp:anchor distT="0" distB="0" distL="114935" distR="114935" simplePos="0" relativeHeight="251660288" behindDoc="1" locked="0" layoutInCell="1" allowOverlap="1" wp14:anchorId="5AD68D3F" wp14:editId="73F59DA6">
          <wp:simplePos x="0" y="0"/>
          <wp:positionH relativeFrom="column">
            <wp:posOffset>-71120</wp:posOffset>
          </wp:positionH>
          <wp:positionV relativeFrom="paragraph">
            <wp:posOffset>-90170</wp:posOffset>
          </wp:positionV>
          <wp:extent cx="1263015" cy="506095"/>
          <wp:effectExtent l="0" t="0" r="0" b="0"/>
          <wp:wrapNone/>
          <wp:docPr id="5"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3"/>
                  <pic:cNvPicPr>
                    <a:picLocks noChangeAspect="1" noChangeArrowheads="1"/>
                  </pic:cNvPicPr>
                </pic:nvPicPr>
                <pic:blipFill>
                  <a:blip r:embed="rId2"/>
                  <a:stretch>
                    <a:fillRect/>
                  </a:stretch>
                </pic:blipFill>
                <pic:spPr bwMode="auto">
                  <a:xfrm>
                    <a:off x="0" y="0"/>
                    <a:ext cx="1263015" cy="5060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C1"/>
    <w:rsid w:val="00000277"/>
    <w:rsid w:val="000A5B7D"/>
    <w:rsid w:val="000D6374"/>
    <w:rsid w:val="000F07EE"/>
    <w:rsid w:val="00101538"/>
    <w:rsid w:val="001354D7"/>
    <w:rsid w:val="00170F53"/>
    <w:rsid w:val="001D5CE8"/>
    <w:rsid w:val="002A645F"/>
    <w:rsid w:val="002B766B"/>
    <w:rsid w:val="002D1AFE"/>
    <w:rsid w:val="00327791"/>
    <w:rsid w:val="0035668B"/>
    <w:rsid w:val="0036627C"/>
    <w:rsid w:val="00395B13"/>
    <w:rsid w:val="003D79B4"/>
    <w:rsid w:val="003E6688"/>
    <w:rsid w:val="00450579"/>
    <w:rsid w:val="00460327"/>
    <w:rsid w:val="00510DCC"/>
    <w:rsid w:val="00522A0E"/>
    <w:rsid w:val="00540128"/>
    <w:rsid w:val="00573F08"/>
    <w:rsid w:val="005A437C"/>
    <w:rsid w:val="005B14C1"/>
    <w:rsid w:val="005B75CB"/>
    <w:rsid w:val="005E0DB1"/>
    <w:rsid w:val="00637D29"/>
    <w:rsid w:val="00651F57"/>
    <w:rsid w:val="006548E5"/>
    <w:rsid w:val="00680612"/>
    <w:rsid w:val="006D085C"/>
    <w:rsid w:val="006D23F8"/>
    <w:rsid w:val="006D689A"/>
    <w:rsid w:val="00712F63"/>
    <w:rsid w:val="007256D1"/>
    <w:rsid w:val="00744956"/>
    <w:rsid w:val="007A2C0E"/>
    <w:rsid w:val="00807801"/>
    <w:rsid w:val="0085579A"/>
    <w:rsid w:val="0085715A"/>
    <w:rsid w:val="00857DCD"/>
    <w:rsid w:val="0086326E"/>
    <w:rsid w:val="00864F02"/>
    <w:rsid w:val="00873D2D"/>
    <w:rsid w:val="008C1F3B"/>
    <w:rsid w:val="00973CFE"/>
    <w:rsid w:val="009C5812"/>
    <w:rsid w:val="009C623D"/>
    <w:rsid w:val="00A2205F"/>
    <w:rsid w:val="00B04FAE"/>
    <w:rsid w:val="00B05EB2"/>
    <w:rsid w:val="00B25552"/>
    <w:rsid w:val="00B4601F"/>
    <w:rsid w:val="00B65D2E"/>
    <w:rsid w:val="00BA11AC"/>
    <w:rsid w:val="00BC4ABA"/>
    <w:rsid w:val="00BC628D"/>
    <w:rsid w:val="00BD3DA6"/>
    <w:rsid w:val="00C73427"/>
    <w:rsid w:val="00C85039"/>
    <w:rsid w:val="00CB5930"/>
    <w:rsid w:val="00CD672E"/>
    <w:rsid w:val="00CE20EA"/>
    <w:rsid w:val="00D462C8"/>
    <w:rsid w:val="00D52446"/>
    <w:rsid w:val="00DA3B09"/>
    <w:rsid w:val="00DB21B8"/>
    <w:rsid w:val="00DB5164"/>
    <w:rsid w:val="00E77862"/>
    <w:rsid w:val="00E82B18"/>
    <w:rsid w:val="00EA4EB1"/>
    <w:rsid w:val="00EC57FB"/>
    <w:rsid w:val="00EE5DD0"/>
    <w:rsid w:val="00F75862"/>
    <w:rsid w:val="00F8409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0FB5A"/>
  <w15:chartTrackingRefBased/>
  <w15:docId w15:val="{CEB42393-DFF5-4454-9319-E2D1F546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F07EE"/>
    <w:pPr>
      <w:spacing w:after="0" w:line="240" w:lineRule="auto"/>
    </w:pPr>
    <w:rPr>
      <w:rFonts w:ascii="Arial" w:eastAsia="Times New Roman" w:hAnsi="Arial" w:cs="Arial"/>
      <w:color w:val="00000A"/>
      <w:kern w:val="0"/>
      <w:sz w:val="20"/>
      <w:szCs w:val="20"/>
      <w:lang w:eastAsia="zh-CN"/>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qFormat/>
    <w:rsid w:val="00000277"/>
  </w:style>
  <w:style w:type="paragraph" w:styleId="Textkrper">
    <w:name w:val="Body Text"/>
    <w:basedOn w:val="Standard"/>
    <w:link w:val="TextkrperZchn"/>
    <w:rsid w:val="00000277"/>
    <w:rPr>
      <w:sz w:val="24"/>
    </w:rPr>
  </w:style>
  <w:style w:type="character" w:customStyle="1" w:styleId="TextkrperZchn">
    <w:name w:val="Textkörper Zchn"/>
    <w:basedOn w:val="Absatz-Standardschriftart"/>
    <w:link w:val="Textkrper"/>
    <w:rsid w:val="00000277"/>
    <w:rPr>
      <w:rFonts w:ascii="Arial" w:eastAsia="Times New Roman" w:hAnsi="Arial" w:cs="Arial"/>
      <w:color w:val="00000A"/>
      <w:kern w:val="0"/>
      <w:sz w:val="24"/>
      <w:szCs w:val="20"/>
      <w:lang w:eastAsia="zh-CN"/>
      <w14:ligatures w14:val="none"/>
    </w:rPr>
  </w:style>
  <w:style w:type="paragraph" w:styleId="Kopfzeile">
    <w:name w:val="header"/>
    <w:basedOn w:val="Standard"/>
    <w:link w:val="KopfzeileZchn"/>
    <w:rsid w:val="00000277"/>
    <w:pPr>
      <w:tabs>
        <w:tab w:val="center" w:pos="4536"/>
        <w:tab w:val="right" w:pos="9072"/>
      </w:tabs>
    </w:pPr>
  </w:style>
  <w:style w:type="character" w:customStyle="1" w:styleId="KopfzeileZchn">
    <w:name w:val="Kopfzeile Zchn"/>
    <w:basedOn w:val="Absatz-Standardschriftart"/>
    <w:link w:val="Kopfzeile"/>
    <w:rsid w:val="00000277"/>
    <w:rPr>
      <w:rFonts w:ascii="Arial" w:eastAsia="Times New Roman" w:hAnsi="Arial" w:cs="Arial"/>
      <w:color w:val="00000A"/>
      <w:kern w:val="0"/>
      <w:sz w:val="20"/>
      <w:szCs w:val="20"/>
      <w:lang w:eastAsia="zh-CN"/>
      <w14:ligatures w14:val="none"/>
    </w:rPr>
  </w:style>
  <w:style w:type="table" w:styleId="TabellemithellemGitternetz">
    <w:name w:val="Grid Table Light"/>
    <w:basedOn w:val="NormaleTabelle"/>
    <w:uiPriority w:val="40"/>
    <w:rsid w:val="00000277"/>
    <w:pPr>
      <w:spacing w:after="0" w:line="240" w:lineRule="auto"/>
    </w:pPr>
    <w:rPr>
      <w:rFonts w:ascii="Arial" w:eastAsia="Arial" w:hAnsi="Arial" w:cs="Arial"/>
      <w:kern w:val="0"/>
      <w:sz w:val="20"/>
      <w:szCs w:val="24"/>
      <w:lang w:eastAsia="zh-CN" w:bidi="hi-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zeile">
    <w:name w:val="footer"/>
    <w:basedOn w:val="Standard"/>
    <w:link w:val="FuzeileZchn"/>
    <w:uiPriority w:val="99"/>
    <w:unhideWhenUsed/>
    <w:rsid w:val="005A437C"/>
    <w:pPr>
      <w:tabs>
        <w:tab w:val="center" w:pos="4536"/>
        <w:tab w:val="right" w:pos="9072"/>
      </w:tabs>
    </w:pPr>
  </w:style>
  <w:style w:type="character" w:customStyle="1" w:styleId="FuzeileZchn">
    <w:name w:val="Fußzeile Zchn"/>
    <w:basedOn w:val="Absatz-Standardschriftart"/>
    <w:link w:val="Fuzeile"/>
    <w:uiPriority w:val="99"/>
    <w:rsid w:val="005A437C"/>
    <w:rPr>
      <w:rFonts w:ascii="Arial" w:eastAsia="Times New Roman" w:hAnsi="Arial" w:cs="Arial"/>
      <w:color w:val="00000A"/>
      <w:kern w:val="0"/>
      <w:sz w:val="20"/>
      <w:szCs w:val="20"/>
      <w:lang w:eastAsia="zh-CN"/>
      <w14:ligatures w14:val="none"/>
    </w:rPr>
  </w:style>
  <w:style w:type="paragraph" w:styleId="Kommentartext">
    <w:name w:val="annotation text"/>
    <w:basedOn w:val="Standard"/>
    <w:link w:val="KommentartextZchn"/>
    <w:uiPriority w:val="99"/>
    <w:semiHidden/>
    <w:unhideWhenUsed/>
    <w:rsid w:val="00DA3B09"/>
  </w:style>
  <w:style w:type="character" w:customStyle="1" w:styleId="KommentartextZchn">
    <w:name w:val="Kommentartext Zchn"/>
    <w:basedOn w:val="Absatz-Standardschriftart"/>
    <w:link w:val="Kommentartext"/>
    <w:uiPriority w:val="99"/>
    <w:semiHidden/>
    <w:rsid w:val="00DA3B09"/>
    <w:rPr>
      <w:rFonts w:ascii="Arial" w:eastAsia="Times New Roman" w:hAnsi="Arial" w:cs="Arial"/>
      <w:color w:val="00000A"/>
      <w:kern w:val="0"/>
      <w:sz w:val="20"/>
      <w:szCs w:val="20"/>
      <w:lang w:eastAsia="zh-CN"/>
      <w14:ligatures w14:val="none"/>
    </w:rPr>
  </w:style>
  <w:style w:type="character" w:styleId="Kommentarzeichen">
    <w:name w:val="annotation reference"/>
    <w:basedOn w:val="Absatz-Standardschriftart"/>
    <w:uiPriority w:val="99"/>
    <w:semiHidden/>
    <w:unhideWhenUsed/>
    <w:rsid w:val="00DA3B0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X:\kunden\rafi\Arbeitsdir\vorlage_rafi-f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vorlage_rafi-fn.dotx</Template>
  <TotalTime>0</TotalTime>
  <Pages>3</Pages>
  <Words>557</Words>
  <Characters>3514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Ralf</dc:creator>
  <cp:keywords/>
  <dc:description/>
  <cp:lastModifiedBy>a.schlee</cp:lastModifiedBy>
  <cp:revision>12</cp:revision>
  <dcterms:created xsi:type="dcterms:W3CDTF">2026-08-17T10:37:00Z</dcterms:created>
  <dcterms:modified xsi:type="dcterms:W3CDTF">2026-09-29T12:04:00Z</dcterms:modified>
</cp:coreProperties>
</file>