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F3A877" w14:textId="77777777" w:rsidR="00CB5036" w:rsidRPr="00E368EE" w:rsidRDefault="00CB5036" w:rsidP="007B2691">
      <w:pPr>
        <w:suppressAutoHyphens/>
        <w:rPr>
          <w:sz w:val="40"/>
          <w:szCs w:val="40"/>
        </w:rPr>
      </w:pPr>
      <w:bookmarkStart w:id="0" w:name="_GoBack"/>
      <w:bookmarkEnd w:id="0"/>
      <w:r w:rsidRPr="00E368EE">
        <w:rPr>
          <w:sz w:val="40"/>
          <w:szCs w:val="40"/>
        </w:rPr>
        <w:t>Presseinformation</w:t>
      </w:r>
    </w:p>
    <w:p w14:paraId="58929F51" w14:textId="77777777" w:rsidR="00CB5036" w:rsidRPr="00E368EE" w:rsidRDefault="00CB5036" w:rsidP="007B2691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0BF6C837" w14:textId="77777777" w:rsidR="006C28D1" w:rsidRPr="00E368EE" w:rsidRDefault="000F672B" w:rsidP="007B2691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>Formnext: Laseroptik für 3-D-Druck</w:t>
      </w:r>
    </w:p>
    <w:p w14:paraId="156B8BAC" w14:textId="77777777" w:rsidR="006C28D1" w:rsidRPr="00E368EE" w:rsidRDefault="006C28D1" w:rsidP="007B2691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14:paraId="59DA06F8" w14:textId="6128458C" w:rsidR="003A212C" w:rsidRDefault="00985225" w:rsidP="00CA00F6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>
        <w:t>Qioptiq präsentiert auf der Formnext Laserobjektive und Präzisionsoptiken. Das Tochterunternehmen von Excelitas Technologies</w:t>
      </w:r>
      <w:r w:rsidRPr="00985225">
        <w:t xml:space="preserve"> </w:t>
      </w:r>
      <w:r>
        <w:t>vereint im eigenen Haus eine breite Spanne an Fertigungsverfahren</w:t>
      </w:r>
      <w:r w:rsidRPr="002B30E5">
        <w:t xml:space="preserve"> </w:t>
      </w:r>
      <w:r>
        <w:t>und Optiktechnologien für verschiedenste Applikationen</w:t>
      </w:r>
      <w:r w:rsidR="00CF484A">
        <w:t xml:space="preserve">, die es in diesem Jahr zum ersten Mal auf der Messe für additive Fertigung </w:t>
      </w:r>
      <w:r w:rsidR="00F856E2">
        <w:t>vor</w:t>
      </w:r>
      <w:r w:rsidR="00CF484A">
        <w:t>stellt.</w:t>
      </w:r>
      <w:r w:rsidR="00CF484A" w:rsidRPr="00CF484A">
        <w:t xml:space="preserve"> </w:t>
      </w:r>
      <w:r w:rsidR="00CF484A">
        <w:t xml:space="preserve">Die </w:t>
      </w:r>
      <w:r w:rsidR="00CF484A" w:rsidRPr="00C60E46">
        <w:t>Produktgruppe LINOS F-Theta-Ronar</w:t>
      </w:r>
      <w:r w:rsidR="00CF484A">
        <w:t xml:space="preserve"> umfasst diverse Objektive für </w:t>
      </w:r>
      <w:r w:rsidR="00C80EEB">
        <w:t xml:space="preserve">die Lasermaterialbearbeitung bei </w:t>
      </w:r>
      <w:r w:rsidR="00CF484A">
        <w:t>unterschiedliche</w:t>
      </w:r>
      <w:r w:rsidR="00C80EEB">
        <w:t>n</w:t>
      </w:r>
      <w:r w:rsidR="00CF484A">
        <w:t xml:space="preserve"> </w:t>
      </w:r>
      <w:r w:rsidR="004F3ECB">
        <w:t>Laserw</w:t>
      </w:r>
      <w:r w:rsidR="00CF484A">
        <w:t xml:space="preserve">ellenlängen und Brennweiten. </w:t>
      </w:r>
      <w:r w:rsidR="00E32561">
        <w:t xml:space="preserve">Qioptiq zeigt auf der Messe </w:t>
      </w:r>
      <w:r w:rsidR="00CA00F6">
        <w:t>Neuheiten im Programm</w:t>
      </w:r>
      <w:r w:rsidR="00CA00F6" w:rsidRPr="00CA00F6">
        <w:t xml:space="preserve"> </w:t>
      </w:r>
      <w:r w:rsidR="00CA00F6">
        <w:t>für den grünen Wellenlängenbereich (515 nm bis 540 nm)</w:t>
      </w:r>
      <w:r w:rsidR="00E32561">
        <w:t>, die sich</w:t>
      </w:r>
      <w:r w:rsidR="00E32561" w:rsidRPr="00E32561">
        <w:t xml:space="preserve"> </w:t>
      </w:r>
      <w:r w:rsidR="00E32561">
        <w:t>insbesondere für den 3-D-Druck mit Kupfer</w:t>
      </w:r>
      <w:r w:rsidR="00E32561" w:rsidRPr="00E32561">
        <w:t xml:space="preserve"> </w:t>
      </w:r>
      <w:r w:rsidR="00E32561">
        <w:t>eignen.</w:t>
      </w:r>
      <w:r w:rsidR="00CA00F6">
        <w:t xml:space="preserve"> Diese Laserobjektive mit hohen Aperturen bis 14 mm bieten im Marktvergleich die kürzeste Brennweite</w:t>
      </w:r>
      <w:r w:rsidR="00CA00F6" w:rsidRPr="00E32561">
        <w:t xml:space="preserve"> </w:t>
      </w:r>
      <w:r w:rsidR="00CA00F6">
        <w:t xml:space="preserve">mit 114 mm und somit höchste Präzision bei extrem kleinen Spotgrößen </w:t>
      </w:r>
      <w:r w:rsidR="00F64D84">
        <w:t>bis zu</w:t>
      </w:r>
      <w:r w:rsidR="00CA00F6">
        <w:t xml:space="preserve"> 8 µm.</w:t>
      </w:r>
      <w:r w:rsidR="00E32561">
        <w:t xml:space="preserve"> </w:t>
      </w:r>
      <w:r w:rsidR="00CF484A">
        <w:t>Die</w:t>
      </w:r>
      <w:r w:rsidR="00F856E2">
        <w:t xml:space="preserve"> neuen F-Theta-Objektive </w:t>
      </w:r>
      <w:r w:rsidR="00CF484A">
        <w:t>werden am Messestand in einem Demonstrator zusammen mit einem OPTEM-Inspektionssystem gezeigt</w:t>
      </w:r>
      <w:r w:rsidR="003A212C">
        <w:t xml:space="preserve"> – dieses modulare optomechanische System </w:t>
      </w:r>
      <w:r w:rsidR="004F3ECB">
        <w:t xml:space="preserve">für die automatische kamerabasierte Prozessüberwachung </w:t>
      </w:r>
      <w:r w:rsidR="003A212C">
        <w:t xml:space="preserve">ermöglicht eine optimale Anbindung </w:t>
      </w:r>
      <w:r w:rsidR="00941C11">
        <w:t xml:space="preserve">der </w:t>
      </w:r>
      <w:r w:rsidR="003A212C">
        <w:t>hochauflösende</w:t>
      </w:r>
      <w:r w:rsidR="00941C11">
        <w:t>n</w:t>
      </w:r>
      <w:r w:rsidR="003A212C">
        <w:t xml:space="preserve"> Objektive an alle gängigen Kameras.</w:t>
      </w:r>
      <w:r w:rsidR="00941C11">
        <w:t xml:space="preserve"> Alle Optiken und Laseroptiken </w:t>
      </w:r>
      <w:r w:rsidR="004F3ECB">
        <w:t xml:space="preserve">durchlaufen vor der Auslieferung </w:t>
      </w:r>
      <w:r w:rsidR="00941C11">
        <w:t>strengste Gütekontrollen.</w:t>
      </w:r>
    </w:p>
    <w:p w14:paraId="1C4A4EDC" w14:textId="77777777" w:rsidR="005B1B28" w:rsidRPr="000F672B" w:rsidRDefault="005B1B28" w:rsidP="000F672B">
      <w:pPr>
        <w:pStyle w:val="Kopfzeile"/>
        <w:tabs>
          <w:tab w:val="clear" w:pos="4536"/>
          <w:tab w:val="clear" w:pos="9072"/>
        </w:tabs>
        <w:suppressAutoHyphens/>
        <w:jc w:val="both"/>
        <w:rPr>
          <w:b/>
          <w:bCs/>
        </w:rPr>
      </w:pPr>
      <w:r w:rsidRPr="000F672B">
        <w:rPr>
          <w:b/>
          <w:bCs/>
        </w:rPr>
        <w:t>Qioptiq auf der Formnext</w:t>
      </w:r>
    </w:p>
    <w:p w14:paraId="69BFFD93" w14:textId="77777777" w:rsidR="005B1B28" w:rsidRPr="000F672B" w:rsidRDefault="005B1B28" w:rsidP="000F672B">
      <w:pPr>
        <w:pStyle w:val="Kopfzeile"/>
        <w:tabs>
          <w:tab w:val="clear" w:pos="4536"/>
          <w:tab w:val="clear" w:pos="9072"/>
        </w:tabs>
        <w:suppressAutoHyphens/>
        <w:jc w:val="both"/>
        <w:rPr>
          <w:b/>
          <w:bCs/>
        </w:rPr>
      </w:pPr>
      <w:r w:rsidRPr="000F672B">
        <w:rPr>
          <w:b/>
          <w:bCs/>
        </w:rPr>
        <w:t>Frankfurt am Main, 19. – 22. November 2019</w:t>
      </w:r>
    </w:p>
    <w:p w14:paraId="056FDE53" w14:textId="77777777" w:rsidR="008641F4" w:rsidRPr="000F672B" w:rsidRDefault="008641F4" w:rsidP="000F672B">
      <w:pPr>
        <w:pStyle w:val="Kopfzeile"/>
        <w:tabs>
          <w:tab w:val="clear" w:pos="4536"/>
          <w:tab w:val="clear" w:pos="9072"/>
        </w:tabs>
        <w:suppressAutoHyphens/>
        <w:jc w:val="both"/>
        <w:rPr>
          <w:b/>
          <w:bCs/>
        </w:rPr>
      </w:pPr>
      <w:r w:rsidRPr="000F672B">
        <w:rPr>
          <w:b/>
          <w:bCs/>
        </w:rPr>
        <w:t>Halle 12.0, Stand B27</w:t>
      </w:r>
    </w:p>
    <w:p w14:paraId="2FB0DB8A" w14:textId="77777777" w:rsidR="008641F4" w:rsidRPr="005B1B28" w:rsidRDefault="008641F4" w:rsidP="007B2691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6C28D1" w:rsidRPr="00E368EE" w14:paraId="545A9527" w14:textId="77777777" w:rsidTr="00AB0182">
        <w:tc>
          <w:tcPr>
            <w:tcW w:w="7226" w:type="dxa"/>
            <w:shd w:val="clear" w:color="auto" w:fill="auto"/>
          </w:tcPr>
          <w:p w14:paraId="2EE2F841" w14:textId="0B0DD5EC" w:rsidR="006C28D1" w:rsidRPr="00E368EE" w:rsidRDefault="002924D6" w:rsidP="007B2691">
            <w:pPr>
              <w:suppressAutoHyphens/>
              <w:spacing w:after="120"/>
              <w:jc w:val="center"/>
            </w:pPr>
            <w:r>
              <w:pict w14:anchorId="2CD464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41.45pt">
                  <v:imagedata r:id="rId7" o:title="f-theta_515-540nm_114mm_1000px"/>
                </v:shape>
              </w:pict>
            </w:r>
          </w:p>
        </w:tc>
      </w:tr>
      <w:tr w:rsidR="006C28D1" w:rsidRPr="00CF484A" w14:paraId="7D91C353" w14:textId="77777777" w:rsidTr="00AB0182">
        <w:tc>
          <w:tcPr>
            <w:tcW w:w="7226" w:type="dxa"/>
            <w:shd w:val="clear" w:color="auto" w:fill="auto"/>
          </w:tcPr>
          <w:p w14:paraId="3218D435" w14:textId="77777777" w:rsidR="006C28D1" w:rsidRPr="00CF484A" w:rsidRDefault="006C28D1" w:rsidP="007B2691">
            <w:pPr>
              <w:suppressAutoHyphens/>
              <w:jc w:val="center"/>
              <w:rPr>
                <w:sz w:val="18"/>
                <w:szCs w:val="18"/>
              </w:rPr>
            </w:pPr>
            <w:r w:rsidRPr="00CF484A">
              <w:rPr>
                <w:b/>
                <w:sz w:val="18"/>
                <w:szCs w:val="18"/>
              </w:rPr>
              <w:t>Bild:</w:t>
            </w:r>
            <w:r w:rsidRPr="00CF484A">
              <w:rPr>
                <w:sz w:val="18"/>
                <w:szCs w:val="18"/>
              </w:rPr>
              <w:t xml:space="preserve"> </w:t>
            </w:r>
            <w:r w:rsidR="004F3ECB">
              <w:rPr>
                <w:sz w:val="18"/>
                <w:szCs w:val="18"/>
              </w:rPr>
              <w:t>Qioptiqs Produktgruppe</w:t>
            </w:r>
            <w:r w:rsidR="00CF484A" w:rsidRPr="00CF484A">
              <w:rPr>
                <w:sz w:val="18"/>
                <w:szCs w:val="18"/>
              </w:rPr>
              <w:t xml:space="preserve"> LINOS F-Theta-Ronar umfasst Objektive für</w:t>
            </w:r>
            <w:r w:rsidR="00CF484A">
              <w:rPr>
                <w:sz w:val="18"/>
                <w:szCs w:val="18"/>
              </w:rPr>
              <w:t xml:space="preserve"> das Lasersintern </w:t>
            </w:r>
            <w:r w:rsidR="004F3ECB">
              <w:rPr>
                <w:sz w:val="18"/>
                <w:szCs w:val="18"/>
              </w:rPr>
              <w:t>von Kupfer</w:t>
            </w:r>
          </w:p>
        </w:tc>
      </w:tr>
    </w:tbl>
    <w:p w14:paraId="37DE323F" w14:textId="69CD9750" w:rsidR="00411228" w:rsidRDefault="00411228" w:rsidP="007B2691">
      <w:pPr>
        <w:suppressAutoHyphens/>
        <w:spacing w:line="360" w:lineRule="auto"/>
        <w:jc w:val="both"/>
      </w:pPr>
      <w:bookmarkStart w:id="1" w:name="_Hlk1571838"/>
    </w:p>
    <w:p w14:paraId="0F32D725" w14:textId="2C745C51" w:rsidR="00F64D84" w:rsidRDefault="00F64D84" w:rsidP="007B2691">
      <w:pPr>
        <w:suppressAutoHyphens/>
        <w:spacing w:line="360" w:lineRule="auto"/>
        <w:jc w:val="both"/>
      </w:pPr>
    </w:p>
    <w:p w14:paraId="070659E9" w14:textId="77777777" w:rsidR="00F64D84" w:rsidRDefault="00F64D84" w:rsidP="007B2691">
      <w:pPr>
        <w:suppressAutoHyphens/>
        <w:spacing w:line="360" w:lineRule="auto"/>
        <w:jc w:val="both"/>
      </w:pPr>
    </w:p>
    <w:p w14:paraId="75694551" w14:textId="77777777" w:rsidR="00CA00F6" w:rsidRPr="00CF484A" w:rsidRDefault="00CA00F6" w:rsidP="007B2691">
      <w:pPr>
        <w:suppressAutoHyphens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3791"/>
        <w:gridCol w:w="1134"/>
        <w:gridCol w:w="1240"/>
      </w:tblGrid>
      <w:tr w:rsidR="00411228" w:rsidRPr="00E368EE" w14:paraId="5A494018" w14:textId="77777777" w:rsidTr="00746FA4">
        <w:tc>
          <w:tcPr>
            <w:tcW w:w="1137" w:type="dxa"/>
            <w:shd w:val="clear" w:color="auto" w:fill="auto"/>
          </w:tcPr>
          <w:p w14:paraId="7532D10B" w14:textId="77777777" w:rsidR="00411228" w:rsidRPr="00746FA4" w:rsidRDefault="00411228" w:rsidP="00746FA4">
            <w:pPr>
              <w:suppressAutoHyphens/>
              <w:jc w:val="both"/>
              <w:rPr>
                <w:sz w:val="18"/>
                <w:szCs w:val="18"/>
              </w:rPr>
            </w:pPr>
            <w:r w:rsidRPr="00746FA4">
              <w:rPr>
                <w:sz w:val="18"/>
                <w:szCs w:val="18"/>
              </w:rPr>
              <w:lastRenderedPageBreak/>
              <w:t>Bilder:</w:t>
            </w:r>
          </w:p>
        </w:tc>
        <w:tc>
          <w:tcPr>
            <w:tcW w:w="3791" w:type="dxa"/>
            <w:shd w:val="clear" w:color="auto" w:fill="auto"/>
          </w:tcPr>
          <w:p w14:paraId="398A966C" w14:textId="2504C68B" w:rsidR="00411228" w:rsidRPr="00F64D84" w:rsidRDefault="00F64D84" w:rsidP="00746FA4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  <w:r w:rsidRPr="00F64D84">
              <w:rPr>
                <w:sz w:val="18"/>
                <w:szCs w:val="18"/>
                <w:lang w:val="en-US"/>
              </w:rPr>
              <w:t>f-theta_515-540nm_114mm</w:t>
            </w:r>
          </w:p>
        </w:tc>
        <w:tc>
          <w:tcPr>
            <w:tcW w:w="1134" w:type="dxa"/>
            <w:shd w:val="clear" w:color="auto" w:fill="auto"/>
          </w:tcPr>
          <w:p w14:paraId="14B977CA" w14:textId="77777777" w:rsidR="00411228" w:rsidRPr="00746FA4" w:rsidRDefault="00411228" w:rsidP="00746FA4">
            <w:pPr>
              <w:suppressAutoHyphens/>
              <w:jc w:val="both"/>
              <w:rPr>
                <w:sz w:val="18"/>
                <w:szCs w:val="18"/>
              </w:rPr>
            </w:pPr>
            <w:r w:rsidRPr="00746FA4">
              <w:rPr>
                <w:sz w:val="18"/>
                <w:szCs w:val="18"/>
              </w:rPr>
              <w:t>Zeichen:</w:t>
            </w:r>
          </w:p>
        </w:tc>
        <w:tc>
          <w:tcPr>
            <w:tcW w:w="1240" w:type="dxa"/>
            <w:shd w:val="clear" w:color="auto" w:fill="auto"/>
          </w:tcPr>
          <w:p w14:paraId="2A354FF5" w14:textId="7DCBAF6A" w:rsidR="00411228" w:rsidRPr="00746FA4" w:rsidRDefault="00C80EEB" w:rsidP="00746FA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F64D84">
              <w:rPr>
                <w:sz w:val="18"/>
                <w:szCs w:val="18"/>
              </w:rPr>
              <w:t>0</w:t>
            </w:r>
          </w:p>
        </w:tc>
      </w:tr>
      <w:tr w:rsidR="00411228" w:rsidRPr="00E368EE" w14:paraId="11D952A8" w14:textId="77777777" w:rsidTr="00746FA4">
        <w:tc>
          <w:tcPr>
            <w:tcW w:w="1137" w:type="dxa"/>
            <w:shd w:val="clear" w:color="auto" w:fill="auto"/>
          </w:tcPr>
          <w:p w14:paraId="472CCD9B" w14:textId="77777777" w:rsidR="00411228" w:rsidRPr="00746FA4" w:rsidRDefault="00411228" w:rsidP="00746FA4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746FA4">
              <w:rPr>
                <w:sz w:val="18"/>
                <w:szCs w:val="18"/>
              </w:rPr>
              <w:t>Dateiname:</w:t>
            </w:r>
          </w:p>
        </w:tc>
        <w:tc>
          <w:tcPr>
            <w:tcW w:w="3791" w:type="dxa"/>
            <w:shd w:val="clear" w:color="auto" w:fill="auto"/>
          </w:tcPr>
          <w:p w14:paraId="1CD89AF0" w14:textId="41A81F82" w:rsidR="00411228" w:rsidRPr="00746FA4" w:rsidRDefault="005B5D61" w:rsidP="00746FA4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5B5D61">
              <w:rPr>
                <w:sz w:val="18"/>
                <w:szCs w:val="18"/>
              </w:rPr>
              <w:t>DEpm_2019_10-2</w:t>
            </w:r>
            <w:r w:rsidR="00F64D84">
              <w:rPr>
                <w:sz w:val="18"/>
                <w:szCs w:val="18"/>
              </w:rPr>
              <w:t>8</w:t>
            </w:r>
            <w:r w:rsidRPr="005B5D61">
              <w:rPr>
                <w:sz w:val="18"/>
                <w:szCs w:val="18"/>
              </w:rPr>
              <w:t>_QIO_formnext</w:t>
            </w:r>
          </w:p>
        </w:tc>
        <w:tc>
          <w:tcPr>
            <w:tcW w:w="1134" w:type="dxa"/>
            <w:shd w:val="clear" w:color="auto" w:fill="auto"/>
          </w:tcPr>
          <w:p w14:paraId="3CBCA4AE" w14:textId="77777777" w:rsidR="00411228" w:rsidRPr="00746FA4" w:rsidRDefault="00411228" w:rsidP="00746FA4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746FA4">
              <w:rPr>
                <w:sz w:val="18"/>
                <w:szCs w:val="18"/>
              </w:rPr>
              <w:t>Datum:</w:t>
            </w:r>
          </w:p>
        </w:tc>
        <w:tc>
          <w:tcPr>
            <w:tcW w:w="1240" w:type="dxa"/>
            <w:shd w:val="clear" w:color="auto" w:fill="auto"/>
          </w:tcPr>
          <w:p w14:paraId="2C068998" w14:textId="3F8760F7" w:rsidR="00411228" w:rsidRPr="00746FA4" w:rsidRDefault="002924D6" w:rsidP="00746FA4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</w:t>
            </w:r>
          </w:p>
        </w:tc>
      </w:tr>
      <w:tr w:rsidR="00411228" w:rsidRPr="00E368EE" w14:paraId="784EC41F" w14:textId="77777777" w:rsidTr="00746FA4">
        <w:tc>
          <w:tcPr>
            <w:tcW w:w="1137" w:type="dxa"/>
            <w:shd w:val="clear" w:color="auto" w:fill="auto"/>
          </w:tcPr>
          <w:p w14:paraId="5944A09E" w14:textId="77777777" w:rsidR="00411228" w:rsidRPr="00746FA4" w:rsidRDefault="00411228" w:rsidP="00746FA4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746FA4">
              <w:rPr>
                <w:sz w:val="18"/>
                <w:szCs w:val="18"/>
              </w:rPr>
              <w:t>Tags:</w:t>
            </w:r>
          </w:p>
        </w:tc>
        <w:tc>
          <w:tcPr>
            <w:tcW w:w="3791" w:type="dxa"/>
            <w:shd w:val="clear" w:color="auto" w:fill="auto"/>
          </w:tcPr>
          <w:p w14:paraId="38D29FF8" w14:textId="77777777" w:rsidR="00411228" w:rsidRPr="00746FA4" w:rsidRDefault="00411228" w:rsidP="00746FA4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746FA4">
              <w:rPr>
                <w:sz w:val="18"/>
                <w:szCs w:val="18"/>
              </w:rPr>
              <w:t xml:space="preserve">0 - EXC </w:t>
            </w:r>
            <w:r w:rsidR="004F3ECB">
              <w:rPr>
                <w:sz w:val="18"/>
                <w:szCs w:val="18"/>
              </w:rPr>
              <w:t>–</w:t>
            </w:r>
            <w:r w:rsidRPr="00746FA4">
              <w:rPr>
                <w:sz w:val="18"/>
                <w:szCs w:val="18"/>
              </w:rPr>
              <w:t xml:space="preserve"> Corp</w:t>
            </w:r>
          </w:p>
        </w:tc>
        <w:tc>
          <w:tcPr>
            <w:tcW w:w="1134" w:type="dxa"/>
            <w:shd w:val="clear" w:color="auto" w:fill="auto"/>
          </w:tcPr>
          <w:p w14:paraId="034FCD61" w14:textId="77777777" w:rsidR="00411228" w:rsidRPr="00746FA4" w:rsidRDefault="005007AE" w:rsidP="00746FA4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746FA4">
              <w:rPr>
                <w:sz w:val="18"/>
                <w:szCs w:val="18"/>
              </w:rPr>
              <w:t>gii ID</w:t>
            </w:r>
            <w:r w:rsidR="00411228" w:rsidRPr="00746FA4">
              <w:rPr>
                <w:sz w:val="18"/>
                <w:szCs w:val="18"/>
              </w:rPr>
              <w:t>:</w:t>
            </w:r>
          </w:p>
        </w:tc>
        <w:tc>
          <w:tcPr>
            <w:tcW w:w="1240" w:type="dxa"/>
            <w:shd w:val="clear" w:color="auto" w:fill="auto"/>
          </w:tcPr>
          <w:p w14:paraId="2786C560" w14:textId="77777777" w:rsidR="00411228" w:rsidRPr="00746FA4" w:rsidRDefault="004F3ECB" w:rsidP="00746FA4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 w:rsidRPr="004F3ECB">
              <w:rPr>
                <w:sz w:val="18"/>
                <w:szCs w:val="18"/>
              </w:rPr>
              <w:t>201909017</w:t>
            </w:r>
          </w:p>
        </w:tc>
      </w:tr>
    </w:tbl>
    <w:p w14:paraId="00C6DEB7" w14:textId="77777777" w:rsidR="00411228" w:rsidRPr="00E368EE" w:rsidRDefault="00411228" w:rsidP="00810E40">
      <w:pPr>
        <w:pStyle w:val="Textkrper"/>
        <w:suppressAutoHyphens/>
        <w:jc w:val="both"/>
        <w:rPr>
          <w:sz w:val="16"/>
        </w:rPr>
      </w:pPr>
    </w:p>
    <w:p w14:paraId="685AB2EC" w14:textId="77777777" w:rsidR="00CB5036" w:rsidRPr="00E368EE" w:rsidRDefault="006C1454" w:rsidP="007B2691">
      <w:pPr>
        <w:pStyle w:val="Textkrper"/>
        <w:suppressAutoHyphens/>
        <w:jc w:val="both"/>
        <w:rPr>
          <w:b/>
          <w:sz w:val="16"/>
        </w:rPr>
      </w:pPr>
      <w:r w:rsidRPr="00E368EE">
        <w:rPr>
          <w:b/>
          <w:sz w:val="16"/>
        </w:rPr>
        <w:t>Über Excelitas Technologies</w:t>
      </w:r>
    </w:p>
    <w:p w14:paraId="7A8EFA86" w14:textId="77777777" w:rsidR="00C84F88" w:rsidRPr="00E368EE" w:rsidRDefault="00C84F88" w:rsidP="007B2691">
      <w:pPr>
        <w:suppressAutoHyphens/>
        <w:jc w:val="both"/>
        <w:rPr>
          <w:sz w:val="16"/>
        </w:rPr>
      </w:pPr>
    </w:p>
    <w:p w14:paraId="5A2DD679" w14:textId="77777777" w:rsidR="006C1454" w:rsidRPr="00E368EE" w:rsidRDefault="006C1454" w:rsidP="006C1454">
      <w:pPr>
        <w:suppressAutoHyphens/>
        <w:jc w:val="both"/>
        <w:rPr>
          <w:sz w:val="16"/>
          <w:szCs w:val="16"/>
        </w:rPr>
      </w:pPr>
      <w:bookmarkStart w:id="2" w:name="_Hlk529795853"/>
      <w:r w:rsidRPr="00E368EE">
        <w:rPr>
          <w:sz w:val="16"/>
          <w:szCs w:val="16"/>
        </w:rPr>
        <w:t>Excelitas Technologies</w:t>
      </w:r>
      <w:r w:rsidRPr="00E368EE">
        <w:rPr>
          <w:sz w:val="16"/>
          <w:szCs w:val="16"/>
          <w:vertAlign w:val="superscript"/>
        </w:rPr>
        <w:t>®</w:t>
      </w:r>
      <w:r w:rsidRPr="00E368EE">
        <w:rPr>
          <w:sz w:val="16"/>
          <w:szCs w:val="16"/>
        </w:rPr>
        <w:t xml:space="preserve"> Corp. ist ein weltweit technologisch führender Anbieter innovativer, leistungsstarker und marktorientierter Photonik-Lösungen. Sie werden hohen Anforderungen in den Bereichen Beleuchtung, Detektion sowie optische Technologie gerecht und tragen damit entscheidend zu Kundenerfolgen auf unterschiedlichsten Zielmärkten bei – von biomedizinischer Technologie über Forschungslabore, Sicherheit und Schutz, Konsumgüter, Halbleiter, Energie und Umwelt, industrielle Sensorik und Bildgebung bis hin zu Verteidigung und Luft- und Raumfahrt. Nach dem Erwerb von Qioptiq im Jahr 2013 beschäftigt Excelitas Technologies heute rund 6</w:t>
      </w:r>
      <w:r w:rsidR="00E260EA" w:rsidRPr="00E368EE">
        <w:rPr>
          <w:sz w:val="16"/>
          <w:szCs w:val="16"/>
        </w:rPr>
        <w:t>7</w:t>
      </w:r>
      <w:r w:rsidRPr="00E368EE">
        <w:rPr>
          <w:sz w:val="16"/>
          <w:szCs w:val="16"/>
        </w:rPr>
        <w:t xml:space="preserve">00 Mitarbeiter in Nordamerika, Europa und Asien, die sich für Kunden in aller Welt engagieren. Bleiben Sie auf </w:t>
      </w:r>
      <w:hyperlink r:id="rId8" w:history="1">
        <w:r w:rsidRPr="00E368EE">
          <w:rPr>
            <w:rStyle w:val="Hyperlink"/>
            <w:sz w:val="16"/>
            <w:szCs w:val="16"/>
          </w:rPr>
          <w:t>Facebook</w:t>
        </w:r>
      </w:hyperlink>
      <w:r w:rsidRPr="00E368EE">
        <w:rPr>
          <w:sz w:val="16"/>
          <w:szCs w:val="16"/>
        </w:rPr>
        <w:t xml:space="preserve">, </w:t>
      </w:r>
      <w:hyperlink r:id="rId9" w:history="1">
        <w:r w:rsidRPr="00E368EE">
          <w:rPr>
            <w:rStyle w:val="Hyperlink"/>
            <w:sz w:val="16"/>
            <w:szCs w:val="16"/>
          </w:rPr>
          <w:t>LinkedIn</w:t>
        </w:r>
      </w:hyperlink>
      <w:r w:rsidRPr="00E368EE">
        <w:rPr>
          <w:sz w:val="16"/>
          <w:szCs w:val="16"/>
        </w:rPr>
        <w:t xml:space="preserve"> und </w:t>
      </w:r>
      <w:hyperlink r:id="rId10" w:history="1">
        <w:r w:rsidRPr="00E368EE">
          <w:rPr>
            <w:rStyle w:val="Hyperlink"/>
            <w:sz w:val="16"/>
            <w:szCs w:val="16"/>
          </w:rPr>
          <w:t>Twitter</w:t>
        </w:r>
      </w:hyperlink>
      <w:r w:rsidRPr="00E368EE">
        <w:rPr>
          <w:sz w:val="16"/>
          <w:szCs w:val="16"/>
        </w:rPr>
        <w:t xml:space="preserve"> mit Excelitas in Verbindung.</w:t>
      </w:r>
    </w:p>
    <w:bookmarkEnd w:id="2"/>
    <w:p w14:paraId="2B89BA19" w14:textId="77777777" w:rsidR="00C84F88" w:rsidRPr="00E368EE" w:rsidRDefault="00C84F88" w:rsidP="007B2691">
      <w:pPr>
        <w:pBdr>
          <w:between w:val="single" w:sz="4" w:space="1" w:color="auto"/>
        </w:pBdr>
        <w:suppressAutoHyphens/>
        <w:jc w:val="both"/>
        <w:rPr>
          <w:sz w:val="16"/>
        </w:rPr>
      </w:pPr>
    </w:p>
    <w:p w14:paraId="5DB51843" w14:textId="77777777" w:rsidR="00C84F88" w:rsidRPr="00E368EE" w:rsidRDefault="00C84F88" w:rsidP="007B2691">
      <w:pPr>
        <w:pStyle w:val="Textkrper"/>
        <w:pBdr>
          <w:between w:val="single" w:sz="4" w:space="1" w:color="auto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74"/>
      </w:tblGrid>
      <w:tr w:rsidR="00411228" w:rsidRPr="00E368EE" w14:paraId="7ED2C149" w14:textId="77777777" w:rsidTr="00746FA4">
        <w:tc>
          <w:tcPr>
            <w:tcW w:w="4928" w:type="dxa"/>
            <w:shd w:val="clear" w:color="auto" w:fill="auto"/>
          </w:tcPr>
          <w:p w14:paraId="0770B19D" w14:textId="77777777" w:rsidR="00411228" w:rsidRPr="00746FA4" w:rsidRDefault="00411228" w:rsidP="00746FA4">
            <w:pPr>
              <w:suppressAutoHyphens/>
              <w:rPr>
                <w:b/>
              </w:rPr>
            </w:pPr>
            <w:r w:rsidRPr="00746FA4">
              <w:rPr>
                <w:b/>
              </w:rPr>
              <w:t>Kontakt:</w:t>
            </w:r>
          </w:p>
          <w:p w14:paraId="095A7D66" w14:textId="77777777" w:rsidR="00411228" w:rsidRPr="00746FA4" w:rsidRDefault="00411228" w:rsidP="00746FA4">
            <w:pPr>
              <w:pStyle w:val="berschrift4"/>
              <w:tabs>
                <w:tab w:val="clear" w:pos="0"/>
              </w:tabs>
              <w:suppressAutoHyphens/>
              <w:rPr>
                <w:sz w:val="20"/>
              </w:rPr>
            </w:pPr>
            <w:r w:rsidRPr="00746FA4">
              <w:rPr>
                <w:sz w:val="20"/>
              </w:rPr>
              <w:t>Excelitas Technologies Corp.</w:t>
            </w:r>
          </w:p>
          <w:p w14:paraId="6F896FB8" w14:textId="77777777" w:rsidR="00411228" w:rsidRPr="00E368EE" w:rsidRDefault="00411228" w:rsidP="00746FA4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 w:rsidRPr="00E368EE">
              <w:t>Oliver Neutert</w:t>
            </w:r>
          </w:p>
          <w:p w14:paraId="068FD27E" w14:textId="77777777" w:rsidR="00411228" w:rsidRPr="00E368EE" w:rsidRDefault="00411228" w:rsidP="00746FA4">
            <w:pPr>
              <w:suppressAutoHyphens/>
              <w:jc w:val="both"/>
            </w:pPr>
            <w:r w:rsidRPr="00E368EE">
              <w:t>Regional Marketing Manager EMEA</w:t>
            </w:r>
          </w:p>
          <w:p w14:paraId="568AEDEF" w14:textId="77777777" w:rsidR="00411228" w:rsidRPr="00E368EE" w:rsidRDefault="00411228" w:rsidP="00746FA4">
            <w:pPr>
              <w:suppressAutoHyphens/>
              <w:jc w:val="both"/>
            </w:pPr>
            <w:r w:rsidRPr="00E368EE">
              <w:t>Feldkirchen (bei München)</w:t>
            </w:r>
          </w:p>
          <w:p w14:paraId="2AD6D293" w14:textId="77777777" w:rsidR="00411228" w:rsidRPr="00E368EE" w:rsidRDefault="00411228" w:rsidP="00746FA4">
            <w:pPr>
              <w:suppressAutoHyphens/>
              <w:spacing w:before="120"/>
              <w:jc w:val="both"/>
            </w:pPr>
            <w:r w:rsidRPr="00E368EE">
              <w:t>Tel.: +49 (0) 89</w:t>
            </w:r>
            <w:r w:rsidR="00E368EE" w:rsidRPr="00E368EE">
              <w:t>-</w:t>
            </w:r>
            <w:r w:rsidRPr="00E368EE">
              <w:t>255458-965</w:t>
            </w:r>
          </w:p>
          <w:p w14:paraId="0E5928B2" w14:textId="77777777" w:rsidR="00411228" w:rsidRPr="00746FA4" w:rsidRDefault="00411228" w:rsidP="00746FA4">
            <w:pPr>
              <w:suppressAutoHyphens/>
              <w:jc w:val="both"/>
              <w:rPr>
                <w:lang w:val="pt-PT"/>
              </w:rPr>
            </w:pPr>
            <w:r w:rsidRPr="00746FA4">
              <w:rPr>
                <w:lang w:val="pt-PT"/>
              </w:rPr>
              <w:t>E-Mail: oliver.neutert@excelitas.com</w:t>
            </w:r>
          </w:p>
          <w:p w14:paraId="0D7AFF99" w14:textId="77777777" w:rsidR="00411228" w:rsidRPr="00746FA4" w:rsidRDefault="00411228" w:rsidP="00746FA4">
            <w:pPr>
              <w:suppressAutoHyphens/>
              <w:jc w:val="both"/>
              <w:rPr>
                <w:sz w:val="18"/>
                <w:szCs w:val="18"/>
              </w:rPr>
            </w:pPr>
            <w:r w:rsidRPr="00E368EE">
              <w:t>Internet: www.excelitas.com • www.qioptiq.de</w:t>
            </w:r>
          </w:p>
        </w:tc>
        <w:tc>
          <w:tcPr>
            <w:tcW w:w="2374" w:type="dxa"/>
            <w:shd w:val="clear" w:color="auto" w:fill="auto"/>
          </w:tcPr>
          <w:p w14:paraId="42AC3645" w14:textId="77777777" w:rsidR="00411228" w:rsidRPr="00746FA4" w:rsidRDefault="00411228" w:rsidP="00746FA4">
            <w:pPr>
              <w:suppressAutoHyphens/>
              <w:spacing w:before="240"/>
              <w:jc w:val="both"/>
              <w:rPr>
                <w:sz w:val="16"/>
              </w:rPr>
            </w:pPr>
            <w:r w:rsidRPr="00746FA4">
              <w:rPr>
                <w:sz w:val="16"/>
              </w:rPr>
              <w:t>gii die Presse-Agentur GmbH</w:t>
            </w:r>
          </w:p>
          <w:p w14:paraId="63AADCEA" w14:textId="77777777" w:rsidR="00411228" w:rsidRPr="00746FA4" w:rsidRDefault="00411228" w:rsidP="00746FA4">
            <w:pPr>
              <w:pStyle w:val="Textkrper"/>
              <w:suppressAutoHyphens/>
              <w:rPr>
                <w:sz w:val="16"/>
              </w:rPr>
            </w:pPr>
            <w:r w:rsidRPr="00746FA4">
              <w:rPr>
                <w:sz w:val="16"/>
              </w:rPr>
              <w:t>Immanuelkirchstraße 12</w:t>
            </w:r>
          </w:p>
          <w:p w14:paraId="2CE9F3C5" w14:textId="77777777" w:rsidR="00411228" w:rsidRPr="00746FA4" w:rsidRDefault="00411228" w:rsidP="00746FA4">
            <w:pPr>
              <w:pStyle w:val="Textkrper"/>
              <w:suppressAutoHyphens/>
              <w:jc w:val="both"/>
              <w:rPr>
                <w:sz w:val="16"/>
              </w:rPr>
            </w:pPr>
            <w:r w:rsidRPr="00746FA4">
              <w:rPr>
                <w:sz w:val="16"/>
              </w:rPr>
              <w:t>10405 Berlin</w:t>
            </w:r>
          </w:p>
          <w:p w14:paraId="2639A296" w14:textId="77777777" w:rsidR="00411228" w:rsidRPr="00746FA4" w:rsidRDefault="00411228" w:rsidP="00746FA4">
            <w:pPr>
              <w:pStyle w:val="Textkrper"/>
              <w:suppressAutoHyphens/>
              <w:jc w:val="both"/>
              <w:rPr>
                <w:sz w:val="16"/>
                <w:szCs w:val="16"/>
              </w:rPr>
            </w:pPr>
            <w:r w:rsidRPr="00746FA4">
              <w:rPr>
                <w:sz w:val="16"/>
                <w:szCs w:val="16"/>
              </w:rPr>
              <w:t>Tel.: +49 (0) 30</w:t>
            </w:r>
            <w:r w:rsidR="00E368EE" w:rsidRPr="00746FA4">
              <w:rPr>
                <w:sz w:val="16"/>
                <w:szCs w:val="16"/>
              </w:rPr>
              <w:t>-</w:t>
            </w:r>
            <w:r w:rsidRPr="00746FA4">
              <w:rPr>
                <w:sz w:val="16"/>
                <w:szCs w:val="16"/>
              </w:rPr>
              <w:t>538965-0</w:t>
            </w:r>
          </w:p>
          <w:p w14:paraId="0C1F1C0D" w14:textId="77777777" w:rsidR="00411228" w:rsidRPr="00746FA4" w:rsidRDefault="00411228" w:rsidP="00746FA4">
            <w:pPr>
              <w:pStyle w:val="Textkrper"/>
              <w:suppressAutoHyphens/>
              <w:jc w:val="both"/>
              <w:rPr>
                <w:sz w:val="16"/>
              </w:rPr>
            </w:pPr>
            <w:r w:rsidRPr="00746FA4">
              <w:rPr>
                <w:sz w:val="16"/>
              </w:rPr>
              <w:t>E-Mail: info@gii.de</w:t>
            </w:r>
          </w:p>
          <w:p w14:paraId="2083E41C" w14:textId="77777777" w:rsidR="00411228" w:rsidRPr="00746FA4" w:rsidRDefault="00411228" w:rsidP="00746FA4">
            <w:pPr>
              <w:suppressAutoHyphens/>
              <w:jc w:val="both"/>
              <w:rPr>
                <w:sz w:val="18"/>
                <w:szCs w:val="18"/>
              </w:rPr>
            </w:pPr>
            <w:r w:rsidRPr="00746FA4">
              <w:rPr>
                <w:sz w:val="16"/>
              </w:rPr>
              <w:t>Internet: www.gii.de</w:t>
            </w:r>
          </w:p>
        </w:tc>
      </w:tr>
      <w:bookmarkEnd w:id="1"/>
    </w:tbl>
    <w:p w14:paraId="764E19C8" w14:textId="77777777" w:rsidR="00411228" w:rsidRPr="00E368EE" w:rsidRDefault="00411228" w:rsidP="007B2691">
      <w:pPr>
        <w:suppressAutoHyphens/>
      </w:pPr>
    </w:p>
    <w:sectPr w:rsidR="00411228" w:rsidRPr="00E368E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89BA" w14:textId="77777777" w:rsidR="0008729F" w:rsidRDefault="0008729F">
      <w:r>
        <w:separator/>
      </w:r>
    </w:p>
  </w:endnote>
  <w:endnote w:type="continuationSeparator" w:id="0">
    <w:p w14:paraId="491E1057" w14:textId="77777777" w:rsidR="0008729F" w:rsidRDefault="000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C7FF" w14:textId="77777777" w:rsidR="002B347F" w:rsidRDefault="002924D6">
    <w:pPr>
      <w:pStyle w:val="Fuzeile"/>
      <w:tabs>
        <w:tab w:val="clear" w:pos="4536"/>
        <w:tab w:val="clear" w:pos="9072"/>
      </w:tabs>
      <w:rPr>
        <w:sz w:val="2"/>
      </w:rPr>
    </w:pPr>
    <w:r>
      <w:rPr>
        <w:noProof/>
        <w:sz w:val="2"/>
        <w:lang w:val="en-US" w:eastAsia="de-DE"/>
      </w:rPr>
      <w:pict w14:anchorId="1D693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8.65pt;margin-top:.7pt;width:82pt;height:18.65pt;z-index:251657216;mso-wrap-edited:f;mso-wrap-distance-left:0;mso-wrap-distance-right:0" filled="t">
          <v:fill color2="black"/>
          <v:imagedata r:id="rId1" o:title=""/>
          <w10:wrap type="square" side="largest"/>
        </v:shape>
      </w:pict>
    </w:r>
    <w:r>
      <w:rPr>
        <w:noProof/>
      </w:rPr>
      <w:pict w14:anchorId="67A5832F">
        <v:shape id="Picture 11" o:spid="_x0000_s2051" type="#_x0000_t75" style="position:absolute;margin-left:-64.9pt;margin-top:-5.35pt;width:132.45pt;height:26.45pt;z-index:-251657216;visibility:visible;mso-wrap-edited:f;mso-width-relative:margin;mso-height-relative:margin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37DC" w14:textId="77777777" w:rsidR="002B347F" w:rsidRDefault="002B347F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2AA5" w14:textId="77777777" w:rsidR="0008729F" w:rsidRDefault="0008729F">
      <w:r>
        <w:separator/>
      </w:r>
    </w:p>
  </w:footnote>
  <w:footnote w:type="continuationSeparator" w:id="0">
    <w:p w14:paraId="11296A8E" w14:textId="77777777" w:rsidR="0008729F" w:rsidRDefault="0008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1CC1" w14:textId="77777777" w:rsidR="002B347F" w:rsidRPr="0023464C" w:rsidRDefault="002B347F" w:rsidP="0023464C">
    <w:pPr>
      <w:pStyle w:val="Kopfzeile"/>
      <w:tabs>
        <w:tab w:val="clear" w:pos="4536"/>
        <w:tab w:val="clear" w:pos="9072"/>
      </w:tabs>
      <w:suppressAutoHyphens/>
      <w:ind w:left="709" w:right="-2" w:hanging="709"/>
      <w:rPr>
        <w:sz w:val="18"/>
        <w:szCs w:val="18"/>
      </w:rPr>
    </w:pPr>
    <w:r w:rsidRPr="0023464C">
      <w:rPr>
        <w:sz w:val="18"/>
        <w:szCs w:val="18"/>
      </w:rPr>
      <w:t xml:space="preserve">Seite </w:t>
    </w:r>
    <w:r w:rsidRPr="0023464C">
      <w:rPr>
        <w:rStyle w:val="Seitenzahl"/>
        <w:sz w:val="18"/>
        <w:szCs w:val="18"/>
      </w:rPr>
      <w:fldChar w:fldCharType="begin"/>
    </w:r>
    <w:r w:rsidRPr="0023464C">
      <w:rPr>
        <w:rStyle w:val="Seitenzahl"/>
        <w:sz w:val="18"/>
        <w:szCs w:val="18"/>
      </w:rPr>
      <w:instrText xml:space="preserve"> PAGE </w:instrText>
    </w:r>
    <w:r w:rsidRPr="0023464C">
      <w:rPr>
        <w:rStyle w:val="Seitenzahl"/>
        <w:sz w:val="18"/>
        <w:szCs w:val="18"/>
      </w:rPr>
      <w:fldChar w:fldCharType="separate"/>
    </w:r>
    <w:r w:rsidR="003672DD" w:rsidRPr="0023464C">
      <w:rPr>
        <w:rStyle w:val="Seitenzahl"/>
        <w:noProof/>
        <w:sz w:val="18"/>
        <w:szCs w:val="18"/>
      </w:rPr>
      <w:t>2</w:t>
    </w:r>
    <w:r w:rsidRPr="0023464C">
      <w:rPr>
        <w:rStyle w:val="Seitenzahl"/>
        <w:sz w:val="18"/>
        <w:szCs w:val="18"/>
      </w:rPr>
      <w:fldChar w:fldCharType="end"/>
    </w:r>
    <w:r w:rsidRPr="0023464C">
      <w:rPr>
        <w:rStyle w:val="Seitenzahl"/>
        <w:sz w:val="18"/>
        <w:szCs w:val="18"/>
      </w:rPr>
      <w:t>:</w:t>
    </w:r>
    <w:r w:rsidR="00C84F88" w:rsidRPr="0023464C">
      <w:rPr>
        <w:rStyle w:val="Seitenzahl"/>
        <w:sz w:val="18"/>
        <w:szCs w:val="18"/>
      </w:rPr>
      <w:tab/>
    </w:r>
    <w:r w:rsidR="001D33F9">
      <w:rPr>
        <w:rStyle w:val="Seitenzahl"/>
        <w:sz w:val="18"/>
        <w:szCs w:val="18"/>
      </w:rPr>
      <w:t>Messevorschau Formnext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92BF" w14:textId="77777777" w:rsidR="002B347F" w:rsidRDefault="002924D6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pict w14:anchorId="53A6A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0" type="#_x0000_t75" style="position:absolute;margin-left:-60.9pt;margin-top:-6.45pt;width:205.9pt;height:41.15pt;z-index:-251658240;visibility:visible;mso-wrap-edited:f;mso-width-relative:margin;mso-height-relative:margin">
          <v:imagedata r:id="rId1" o:title=""/>
        </v:shape>
      </w:pict>
    </w:r>
    <w:r>
      <w:rPr>
        <w:noProof/>
        <w:sz w:val="2"/>
        <w:lang w:val="en-US" w:eastAsia="de-DE"/>
      </w:rPr>
      <w:pict w14:anchorId="3A89D104">
        <v:shape id="_x0000_s2049" type="#_x0000_t75" style="position:absolute;margin-left:331pt;margin-top:-1.95pt;width:127.45pt;height:29.05pt;z-index:251656192;mso-wrap-edited:f;mso-wrap-distance-left:0;mso-wrap-distance-right:0" filled="t">
          <v:fill color2="black"/>
          <v:imagedata r:id="rId2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2A5"/>
    <w:rsid w:val="00017A8A"/>
    <w:rsid w:val="00027795"/>
    <w:rsid w:val="0008729F"/>
    <w:rsid w:val="000B5D2C"/>
    <w:rsid w:val="000F672B"/>
    <w:rsid w:val="001032A5"/>
    <w:rsid w:val="00120EF8"/>
    <w:rsid w:val="0014539A"/>
    <w:rsid w:val="00161B4D"/>
    <w:rsid w:val="00171EB5"/>
    <w:rsid w:val="001C38C6"/>
    <w:rsid w:val="001D33F9"/>
    <w:rsid w:val="001D7359"/>
    <w:rsid w:val="001E70F0"/>
    <w:rsid w:val="001F39E0"/>
    <w:rsid w:val="0022473E"/>
    <w:rsid w:val="00224EEA"/>
    <w:rsid w:val="00226605"/>
    <w:rsid w:val="0023464C"/>
    <w:rsid w:val="0027624E"/>
    <w:rsid w:val="002924D6"/>
    <w:rsid w:val="002B30E5"/>
    <w:rsid w:val="002B347F"/>
    <w:rsid w:val="002C53AB"/>
    <w:rsid w:val="002C7956"/>
    <w:rsid w:val="00343CCD"/>
    <w:rsid w:val="003527D7"/>
    <w:rsid w:val="003672DD"/>
    <w:rsid w:val="00370255"/>
    <w:rsid w:val="003A212C"/>
    <w:rsid w:val="003C03BA"/>
    <w:rsid w:val="00411228"/>
    <w:rsid w:val="00415D51"/>
    <w:rsid w:val="0041710F"/>
    <w:rsid w:val="00423B2B"/>
    <w:rsid w:val="00473D19"/>
    <w:rsid w:val="00487BDB"/>
    <w:rsid w:val="004C03F0"/>
    <w:rsid w:val="004E2274"/>
    <w:rsid w:val="004F3ECB"/>
    <w:rsid w:val="005007AE"/>
    <w:rsid w:val="00507A31"/>
    <w:rsid w:val="00551C8C"/>
    <w:rsid w:val="005B1B28"/>
    <w:rsid w:val="005B5D61"/>
    <w:rsid w:val="005C51FE"/>
    <w:rsid w:val="005C6C10"/>
    <w:rsid w:val="005D0875"/>
    <w:rsid w:val="005E2350"/>
    <w:rsid w:val="005F6350"/>
    <w:rsid w:val="006029DC"/>
    <w:rsid w:val="00616A02"/>
    <w:rsid w:val="00663CB7"/>
    <w:rsid w:val="0067738A"/>
    <w:rsid w:val="00677811"/>
    <w:rsid w:val="0068420A"/>
    <w:rsid w:val="00685F08"/>
    <w:rsid w:val="006B7803"/>
    <w:rsid w:val="006C1454"/>
    <w:rsid w:val="006C28D1"/>
    <w:rsid w:val="006D49E2"/>
    <w:rsid w:val="006F0A6C"/>
    <w:rsid w:val="006F5F7B"/>
    <w:rsid w:val="00746FA4"/>
    <w:rsid w:val="007835AE"/>
    <w:rsid w:val="007A4D3E"/>
    <w:rsid w:val="007A5A67"/>
    <w:rsid w:val="007B17C2"/>
    <w:rsid w:val="007B2691"/>
    <w:rsid w:val="00801571"/>
    <w:rsid w:val="00807457"/>
    <w:rsid w:val="00810E40"/>
    <w:rsid w:val="00821A41"/>
    <w:rsid w:val="00864174"/>
    <w:rsid w:val="008641F4"/>
    <w:rsid w:val="0087608C"/>
    <w:rsid w:val="008B3ECF"/>
    <w:rsid w:val="008C1B35"/>
    <w:rsid w:val="008C71B3"/>
    <w:rsid w:val="00905319"/>
    <w:rsid w:val="00941C11"/>
    <w:rsid w:val="00947886"/>
    <w:rsid w:val="00967F8E"/>
    <w:rsid w:val="00985225"/>
    <w:rsid w:val="00A75144"/>
    <w:rsid w:val="00A8217E"/>
    <w:rsid w:val="00AB0182"/>
    <w:rsid w:val="00AF29B9"/>
    <w:rsid w:val="00B0136E"/>
    <w:rsid w:val="00B06B6F"/>
    <w:rsid w:val="00B56AD5"/>
    <w:rsid w:val="00B61B40"/>
    <w:rsid w:val="00BD1FDF"/>
    <w:rsid w:val="00BF5509"/>
    <w:rsid w:val="00C060C8"/>
    <w:rsid w:val="00C244FC"/>
    <w:rsid w:val="00C24F6F"/>
    <w:rsid w:val="00C27C85"/>
    <w:rsid w:val="00C30949"/>
    <w:rsid w:val="00C636C5"/>
    <w:rsid w:val="00C70847"/>
    <w:rsid w:val="00C77D50"/>
    <w:rsid w:val="00C80EEB"/>
    <w:rsid w:val="00C84F88"/>
    <w:rsid w:val="00C87336"/>
    <w:rsid w:val="00CA00F6"/>
    <w:rsid w:val="00CB5036"/>
    <w:rsid w:val="00CD1397"/>
    <w:rsid w:val="00CF1B95"/>
    <w:rsid w:val="00CF484A"/>
    <w:rsid w:val="00D8388B"/>
    <w:rsid w:val="00DA09B5"/>
    <w:rsid w:val="00DA0C01"/>
    <w:rsid w:val="00DC2112"/>
    <w:rsid w:val="00DC398C"/>
    <w:rsid w:val="00E126D1"/>
    <w:rsid w:val="00E23B48"/>
    <w:rsid w:val="00E260EA"/>
    <w:rsid w:val="00E32561"/>
    <w:rsid w:val="00E33997"/>
    <w:rsid w:val="00E368EE"/>
    <w:rsid w:val="00E50440"/>
    <w:rsid w:val="00E54ACE"/>
    <w:rsid w:val="00E62AB2"/>
    <w:rsid w:val="00E81A36"/>
    <w:rsid w:val="00E94336"/>
    <w:rsid w:val="00EA609E"/>
    <w:rsid w:val="00EE6285"/>
    <w:rsid w:val="00F0664B"/>
    <w:rsid w:val="00F07211"/>
    <w:rsid w:val="00F50EEC"/>
    <w:rsid w:val="00F64D84"/>
    <w:rsid w:val="00F73F39"/>
    <w:rsid w:val="00F856E2"/>
    <w:rsid w:val="00FC491A"/>
    <w:rsid w:val="00FD5DE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14271C8F"/>
  <w15:chartTrackingRefBased/>
  <w15:docId w15:val="{45B9C9F4-F720-41E3-9337-09A60C6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0000"/>
    </w:rPr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 w:hint="default"/>
      <w:b/>
      <w:color w:val="FF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KopfzeileZchn">
    <w:name w:val="Kopfzeile Zchn"/>
    <w:link w:val="Kopfzeile"/>
    <w:rsid w:val="00CB5036"/>
    <w:rPr>
      <w:rFonts w:ascii="Arial" w:hAnsi="Arial" w:cs="Arial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F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7F8E"/>
    <w:rPr>
      <w:rFonts w:ascii="Segoe UI" w:hAnsi="Segoe UI" w:cs="Segoe UI"/>
      <w:sz w:val="18"/>
      <w:szCs w:val="18"/>
      <w:lang w:eastAsia="zh-CN"/>
    </w:rPr>
  </w:style>
  <w:style w:type="character" w:customStyle="1" w:styleId="berschrift4Zchn">
    <w:name w:val="Überschrift 4 Zchn"/>
    <w:link w:val="berschrift4"/>
    <w:rsid w:val="00473D19"/>
    <w:rPr>
      <w:rFonts w:ascii="Arial" w:hAnsi="Arial" w:cs="Arial"/>
      <w:b/>
      <w:sz w:val="24"/>
      <w:lang w:val="de-DE" w:eastAsia="zh-CN"/>
    </w:rPr>
  </w:style>
  <w:style w:type="character" w:customStyle="1" w:styleId="TextkrperZchn">
    <w:name w:val="Textkörper Zchn"/>
    <w:link w:val="Textkrper"/>
    <w:uiPriority w:val="99"/>
    <w:locked/>
    <w:rsid w:val="00810E40"/>
    <w:rPr>
      <w:rFonts w:ascii="Arial" w:hAnsi="Arial" w:cs="Arial"/>
      <w:sz w:val="24"/>
      <w:lang w:eastAsia="zh-CN"/>
    </w:rPr>
  </w:style>
  <w:style w:type="character" w:styleId="NichtaufgelsteErwhnung">
    <w:name w:val="Unresolved Mention"/>
    <w:uiPriority w:val="99"/>
    <w:semiHidden/>
    <w:unhideWhenUsed/>
    <w:rsid w:val="00423B2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F3E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ECB"/>
  </w:style>
  <w:style w:type="character" w:customStyle="1" w:styleId="KommentartextZchn">
    <w:name w:val="Kommentartext Zchn"/>
    <w:link w:val="Kommentartext"/>
    <w:uiPriority w:val="99"/>
    <w:semiHidden/>
    <w:rsid w:val="004F3ECB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E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F3ECB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xcelitas-Technologies-Corp/12263227780046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exceli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excelitas-technologie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3037</CharactersWithSpaces>
  <SharedDoc>false</SharedDoc>
  <HLinks>
    <vt:vector size="36" baseType="variant"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https://twitter.com/excelitas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https://www.linkedin.com/company/excelitas-technologies/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https://www.facebook.com/pages/Excelitas-Technologies-Corp/122632277800460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mailto:Tetiana.Mykhailova@excelitas.com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mailto:agnes.mania@excelitas.com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mailto:martina.nussbaum@excelitas.com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Annika Schlee</cp:lastModifiedBy>
  <cp:revision>3</cp:revision>
  <cp:lastPrinted>2019-10-23T11:57:00Z</cp:lastPrinted>
  <dcterms:created xsi:type="dcterms:W3CDTF">2019-10-28T13:24:00Z</dcterms:created>
  <dcterms:modified xsi:type="dcterms:W3CDTF">2019-10-28T13:30:00Z</dcterms:modified>
</cp:coreProperties>
</file>