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E57" w:rsidRPr="005F379C" w:rsidRDefault="00EE3E57" w:rsidP="005F379C">
      <w:pPr>
        <w:suppressAutoHyphens/>
        <w:rPr>
          <w:sz w:val="40"/>
          <w:szCs w:val="40"/>
        </w:rPr>
      </w:pPr>
      <w:bookmarkStart w:id="0" w:name="_GoBack"/>
      <w:bookmarkEnd w:id="0"/>
      <w:r w:rsidRPr="005F379C">
        <w:rPr>
          <w:sz w:val="40"/>
          <w:szCs w:val="40"/>
        </w:rPr>
        <w:t>Presseinformation</w:t>
      </w:r>
    </w:p>
    <w:p w:rsidR="005F379C" w:rsidRDefault="005F379C" w:rsidP="005F379C">
      <w:pPr>
        <w:suppressAutoHyphens/>
        <w:spacing w:line="360" w:lineRule="auto"/>
        <w:ind w:right="-2"/>
        <w:rPr>
          <w:b/>
          <w:sz w:val="24"/>
          <w:szCs w:val="24"/>
        </w:rPr>
      </w:pPr>
    </w:p>
    <w:p w:rsidR="00C45AA8" w:rsidRPr="005F379C" w:rsidRDefault="00085D5E" w:rsidP="005F379C">
      <w:pPr>
        <w:suppressAutoHyphens/>
        <w:spacing w:line="360" w:lineRule="auto"/>
        <w:ind w:right="-2"/>
        <w:rPr>
          <w:b/>
          <w:sz w:val="24"/>
          <w:szCs w:val="24"/>
        </w:rPr>
      </w:pPr>
      <w:r>
        <w:rPr>
          <w:b/>
          <w:sz w:val="24"/>
          <w:szCs w:val="24"/>
        </w:rPr>
        <w:t xml:space="preserve">Dynamischer </w:t>
      </w:r>
      <w:r w:rsidR="0062585E">
        <w:rPr>
          <w:b/>
          <w:sz w:val="24"/>
          <w:szCs w:val="24"/>
        </w:rPr>
        <w:t>Strömungs</w:t>
      </w:r>
      <w:r w:rsidR="00695EF2">
        <w:rPr>
          <w:b/>
          <w:sz w:val="24"/>
          <w:szCs w:val="24"/>
        </w:rPr>
        <w:t>sensor</w:t>
      </w:r>
      <w:r>
        <w:rPr>
          <w:b/>
          <w:sz w:val="24"/>
          <w:szCs w:val="24"/>
        </w:rPr>
        <w:t xml:space="preserve"> </w:t>
      </w:r>
      <w:r w:rsidR="00280C3C">
        <w:rPr>
          <w:b/>
          <w:sz w:val="24"/>
          <w:szCs w:val="24"/>
        </w:rPr>
        <w:t>zur Erfassung von Mikrodosierungen</w:t>
      </w:r>
    </w:p>
    <w:p w:rsidR="00EE3E57" w:rsidRDefault="00EE3E57" w:rsidP="005F379C">
      <w:pPr>
        <w:suppressAutoHyphens/>
        <w:spacing w:line="360" w:lineRule="auto"/>
        <w:ind w:right="-2"/>
      </w:pPr>
    </w:p>
    <w:p w:rsidR="008C48F6" w:rsidRDefault="00280C3C" w:rsidP="005412BE">
      <w:pPr>
        <w:spacing w:line="360" w:lineRule="auto"/>
        <w:jc w:val="both"/>
      </w:pPr>
      <w:r>
        <w:t>D</w:t>
      </w:r>
      <w:r w:rsidR="001425AA">
        <w:t>er</w:t>
      </w:r>
      <w:r>
        <w:t xml:space="preserve"> dynamische Strömungs</w:t>
      </w:r>
      <w:r w:rsidR="0062585E">
        <w:t>wächter</w:t>
      </w:r>
      <w:r>
        <w:t xml:space="preserve"> SDN 50</w:t>
      </w:r>
      <w:r w:rsidR="001425AA">
        <w:t>1/1</w:t>
      </w:r>
      <w:r w:rsidR="006E1215">
        <w:t xml:space="preserve"> GSP-DYN</w:t>
      </w:r>
      <w:r>
        <w:t xml:space="preserve"> wurde von EGE </w:t>
      </w:r>
      <w:r w:rsidR="005C1987">
        <w:t>zur</w:t>
      </w:r>
      <w:r w:rsidR="00D15421">
        <w:t xml:space="preserve"> </w:t>
      </w:r>
      <w:r w:rsidR="00EB24A3">
        <w:t>Erfassung</w:t>
      </w:r>
      <w:r w:rsidR="0062585E">
        <w:t xml:space="preserve"> kleinster, puls</w:t>
      </w:r>
      <w:r w:rsidR="001425AA">
        <w:t>i</w:t>
      </w:r>
      <w:r w:rsidR="0062585E">
        <w:t xml:space="preserve">erender Durchflussmengen </w:t>
      </w:r>
      <w:r w:rsidR="00AA07B7">
        <w:t>ab 0,02 ml</w:t>
      </w:r>
      <w:r w:rsidR="00D15421">
        <w:t xml:space="preserve"> </w:t>
      </w:r>
      <w:r w:rsidR="001425AA">
        <w:t>konzipiert.</w:t>
      </w:r>
      <w:r w:rsidR="00737807">
        <w:t xml:space="preserve"> Durch seine </w:t>
      </w:r>
      <w:r w:rsidR="00EB24A3">
        <w:t>Eignung für</w:t>
      </w:r>
      <w:r w:rsidR="0096067B">
        <w:t xml:space="preserve"> nahezu alle relevanten Medien wie </w:t>
      </w:r>
      <w:r w:rsidR="00737807">
        <w:t xml:space="preserve">Wasser, Alkohol, Öle und fließfähige Schmierfette </w:t>
      </w:r>
      <w:r w:rsidR="00EB24A3">
        <w:t>bietet der Durchflusssensor</w:t>
      </w:r>
      <w:r w:rsidR="0096067B">
        <w:t xml:space="preserve"> </w:t>
      </w:r>
      <w:r w:rsidR="00C97A1E">
        <w:t>eine ideale Lösung zur Ü</w:t>
      </w:r>
      <w:r w:rsidR="00EB24A3">
        <w:t>berwachung von Minimalschmierungen</w:t>
      </w:r>
      <w:r w:rsidR="0096067B">
        <w:t xml:space="preserve"> </w:t>
      </w:r>
      <w:r w:rsidR="00CE71A1">
        <w:t xml:space="preserve">oder </w:t>
      </w:r>
      <w:r w:rsidR="0096067B">
        <w:t>zur</w:t>
      </w:r>
      <w:r w:rsidR="00C97A1E">
        <w:t xml:space="preserve"> </w:t>
      </w:r>
      <w:r w:rsidR="0096067B">
        <w:t>Dosierung</w:t>
      </w:r>
      <w:r w:rsidR="00325C01">
        <w:t>süberwachung</w:t>
      </w:r>
      <w:r w:rsidR="0096067B">
        <w:t xml:space="preserve"> von Chemikalien und Zusatzstoffen. </w:t>
      </w:r>
    </w:p>
    <w:tbl>
      <w:tblPr>
        <w:tblW w:w="0" w:type="auto"/>
        <w:tblLayout w:type="fixed"/>
        <w:tblCellMar>
          <w:left w:w="70" w:type="dxa"/>
          <w:right w:w="70" w:type="dxa"/>
        </w:tblCellMar>
        <w:tblLook w:val="0000" w:firstRow="0" w:lastRow="0" w:firstColumn="0" w:lastColumn="0" w:noHBand="0" w:noVBand="0"/>
      </w:tblPr>
      <w:tblGrid>
        <w:gridCol w:w="7226"/>
      </w:tblGrid>
      <w:tr w:rsidR="008C48F6" w:rsidTr="00C31AA3">
        <w:tc>
          <w:tcPr>
            <w:tcW w:w="7226" w:type="dxa"/>
          </w:tcPr>
          <w:p w:rsidR="008C48F6" w:rsidRDefault="008C48F6" w:rsidP="00C31AA3">
            <w:pPr>
              <w:suppressAutoHyphens/>
              <w:spacing w:after="120"/>
              <w:jc w:val="center"/>
              <w:rPr>
                <w:sz w:val="18"/>
              </w:rPr>
            </w:pPr>
            <w:r>
              <w:rPr>
                <w:noProof/>
                <w:sz w:val="18"/>
              </w:rPr>
              <w:drawing>
                <wp:inline distT="0" distB="0" distL="0" distR="0" wp14:anchorId="1E15CFEF" wp14:editId="45D6C071">
                  <wp:extent cx="3867648" cy="2811780"/>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N 501_1 GSP-DYN_1000px.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5175" cy="2817252"/>
                          </a:xfrm>
                          <a:prstGeom prst="rect">
                            <a:avLst/>
                          </a:prstGeom>
                        </pic:spPr>
                      </pic:pic>
                    </a:graphicData>
                  </a:graphic>
                </wp:inline>
              </w:drawing>
            </w:r>
          </w:p>
        </w:tc>
      </w:tr>
      <w:tr w:rsidR="008C48F6" w:rsidTr="00C31AA3">
        <w:tc>
          <w:tcPr>
            <w:tcW w:w="7226" w:type="dxa"/>
          </w:tcPr>
          <w:p w:rsidR="008C48F6" w:rsidRDefault="008C48F6" w:rsidP="00C31AA3">
            <w:pPr>
              <w:suppressAutoHyphens/>
              <w:jc w:val="center"/>
              <w:rPr>
                <w:sz w:val="18"/>
              </w:rPr>
            </w:pPr>
            <w:r>
              <w:rPr>
                <w:b/>
                <w:sz w:val="18"/>
              </w:rPr>
              <w:t>Bild:</w:t>
            </w:r>
            <w:r>
              <w:rPr>
                <w:sz w:val="18"/>
              </w:rPr>
              <w:t xml:space="preserve"> Dynamischer </w:t>
            </w:r>
            <w:r w:rsidRPr="008470EE">
              <w:rPr>
                <w:sz w:val="18"/>
              </w:rPr>
              <w:t xml:space="preserve">Strömungswächter SDN 501/1 GSP-DYN zur Erfassung pulsierender Durchflussmengen ab 0,02 ml </w:t>
            </w:r>
          </w:p>
        </w:tc>
      </w:tr>
    </w:tbl>
    <w:p w:rsidR="008C48F6" w:rsidRDefault="008C48F6" w:rsidP="005412BE">
      <w:pPr>
        <w:spacing w:line="360" w:lineRule="auto"/>
        <w:jc w:val="both"/>
      </w:pPr>
    </w:p>
    <w:p w:rsidR="005412BE" w:rsidRDefault="0096067B" w:rsidP="005412BE">
      <w:pPr>
        <w:spacing w:line="360" w:lineRule="auto"/>
        <w:jc w:val="both"/>
        <w:rPr>
          <w:rFonts w:cs="Arial"/>
        </w:rPr>
      </w:pPr>
      <w:r>
        <w:t>Da d</w:t>
      </w:r>
      <w:r w:rsidR="00EB45BE">
        <w:t>er</w:t>
      </w:r>
      <w:r w:rsidR="0042605B">
        <w:t xml:space="preserve"> Sensor </w:t>
      </w:r>
      <w:r w:rsidR="00CE71A1">
        <w:t xml:space="preserve">nach </w:t>
      </w:r>
      <w:r w:rsidR="00C97A1E">
        <w:t xml:space="preserve">dem thermodynamischen </w:t>
      </w:r>
      <w:r w:rsidR="00EB45BE">
        <w:t xml:space="preserve">Prinzip </w:t>
      </w:r>
      <w:r>
        <w:t>arbeitet, kommt er ohne bewegliche verschleißbare oder korrosionsanfällige Teile aus</w:t>
      </w:r>
      <w:r w:rsidR="00FA5258">
        <w:t xml:space="preserve">. Durch seine hohe Ansprechempfindlichkeit </w:t>
      </w:r>
      <w:r w:rsidR="00695EF2">
        <w:t xml:space="preserve">reagiert </w:t>
      </w:r>
      <w:r w:rsidR="00CE71A1">
        <w:t xml:space="preserve">er </w:t>
      </w:r>
      <w:r w:rsidR="00FA5258">
        <w:t>mit extrem kurze</w:t>
      </w:r>
      <w:r w:rsidR="00F76977">
        <w:t>n</w:t>
      </w:r>
      <w:r w:rsidR="00FA5258">
        <w:t xml:space="preserve"> Reaktionszeiten von 0,1 s auf das </w:t>
      </w:r>
      <w:r w:rsidR="00695EF2">
        <w:t xml:space="preserve">Einsetzen </w:t>
      </w:r>
      <w:r w:rsidR="00DB0F1A">
        <w:t xml:space="preserve">von </w:t>
      </w:r>
      <w:r w:rsidR="00FA5258">
        <w:t>Mediens</w:t>
      </w:r>
      <w:r w:rsidR="00695EF2">
        <w:t>trömung</w:t>
      </w:r>
      <w:r w:rsidR="00DB0F1A">
        <w:t xml:space="preserve">en, </w:t>
      </w:r>
      <w:r w:rsidR="006703B5">
        <w:t xml:space="preserve">die </w:t>
      </w:r>
      <w:r w:rsidR="00CE71A1">
        <w:t>b</w:t>
      </w:r>
      <w:r w:rsidR="00EB45BE">
        <w:t>eispiel</w:t>
      </w:r>
      <w:r w:rsidR="00CE71A1">
        <w:t>weise</w:t>
      </w:r>
      <w:r w:rsidR="00EB45BE">
        <w:t xml:space="preserve"> </w:t>
      </w:r>
      <w:r w:rsidR="006703B5">
        <w:t xml:space="preserve">durch </w:t>
      </w:r>
      <w:r w:rsidR="00FA5258">
        <w:t xml:space="preserve">die </w:t>
      </w:r>
      <w:r w:rsidR="00DB0F1A">
        <w:t xml:space="preserve">Betätigung </w:t>
      </w:r>
      <w:r w:rsidR="006703B5">
        <w:t xml:space="preserve">von </w:t>
      </w:r>
      <w:r w:rsidR="00EB45BE">
        <w:t>Dosierkolben</w:t>
      </w:r>
      <w:r w:rsidR="006703B5">
        <w:t xml:space="preserve"> </w:t>
      </w:r>
      <w:r w:rsidR="00FA5258">
        <w:t xml:space="preserve">ausgelöst </w:t>
      </w:r>
      <w:r w:rsidR="006703B5">
        <w:t>werden</w:t>
      </w:r>
      <w:r w:rsidR="00EB45BE">
        <w:t xml:space="preserve">. </w:t>
      </w:r>
      <w:r w:rsidR="00F76977">
        <w:t xml:space="preserve">Die </w:t>
      </w:r>
      <w:r w:rsidR="005412BE">
        <w:t xml:space="preserve">integrierte </w:t>
      </w:r>
      <w:r w:rsidR="00F76977">
        <w:t>Auswerteeinheit des Sensor</w:t>
      </w:r>
      <w:r w:rsidR="00CE71A1">
        <w:t>s</w:t>
      </w:r>
      <w:r w:rsidR="00F76977">
        <w:t xml:space="preserve"> gibt für jeden </w:t>
      </w:r>
      <w:r w:rsidR="00310AC7">
        <w:t>detektierten Puls ein Schaltsignal über einen kurzschlussfesten PNP-NO-Ausgang aus</w:t>
      </w:r>
      <w:r w:rsidR="005412BE">
        <w:t>, das</w:t>
      </w:r>
      <w:r w:rsidR="005C1987">
        <w:t xml:space="preserve"> </w:t>
      </w:r>
      <w:r w:rsidR="005412BE">
        <w:rPr>
          <w:rFonts w:cs="Arial"/>
        </w:rPr>
        <w:t>bis</w:t>
      </w:r>
      <w:r w:rsidR="0039503A">
        <w:rPr>
          <w:rFonts w:cs="Arial"/>
        </w:rPr>
        <w:t xml:space="preserve"> zu </w:t>
      </w:r>
      <w:r w:rsidR="005412BE">
        <w:rPr>
          <w:rFonts w:cs="Arial"/>
        </w:rPr>
        <w:t xml:space="preserve">10 s </w:t>
      </w:r>
      <w:r w:rsidR="0039503A">
        <w:rPr>
          <w:rFonts w:cs="Arial"/>
        </w:rPr>
        <w:t>gehalten werden kann</w:t>
      </w:r>
      <w:r w:rsidR="005412BE">
        <w:rPr>
          <w:rFonts w:cs="Arial"/>
        </w:rPr>
        <w:t xml:space="preserve">. Zusätzlich </w:t>
      </w:r>
      <w:r w:rsidR="0039503A">
        <w:rPr>
          <w:rFonts w:cs="Arial"/>
        </w:rPr>
        <w:t xml:space="preserve">signalisieren grüne und gelbe LEDs an der </w:t>
      </w:r>
      <w:r w:rsidR="00C053F4">
        <w:rPr>
          <w:rFonts w:cs="Arial"/>
        </w:rPr>
        <w:t>Gehäuse-</w:t>
      </w:r>
      <w:r w:rsidR="0039503A">
        <w:rPr>
          <w:rFonts w:cs="Arial"/>
        </w:rPr>
        <w:t xml:space="preserve">Stirnseite gemessene Pulse und </w:t>
      </w:r>
      <w:r w:rsidR="00C053F4">
        <w:rPr>
          <w:rFonts w:cs="Arial"/>
        </w:rPr>
        <w:t xml:space="preserve">den </w:t>
      </w:r>
      <w:r w:rsidR="005412BE">
        <w:rPr>
          <w:rFonts w:cs="Arial"/>
        </w:rPr>
        <w:t>aktuelle</w:t>
      </w:r>
      <w:r w:rsidR="0039503A">
        <w:rPr>
          <w:rFonts w:cs="Arial"/>
        </w:rPr>
        <w:t>n</w:t>
      </w:r>
      <w:r w:rsidR="005412BE">
        <w:rPr>
          <w:rFonts w:cs="Arial"/>
        </w:rPr>
        <w:t xml:space="preserve"> </w:t>
      </w:r>
      <w:r w:rsidR="00C053F4">
        <w:rPr>
          <w:rFonts w:cs="Arial"/>
        </w:rPr>
        <w:t>Gerätestatus</w:t>
      </w:r>
      <w:r w:rsidR="0039503A">
        <w:rPr>
          <w:rFonts w:cs="Arial"/>
        </w:rPr>
        <w:t xml:space="preserve">. </w:t>
      </w:r>
      <w:r w:rsidR="005412BE">
        <w:rPr>
          <w:rFonts w:cs="Arial"/>
        </w:rPr>
        <w:t>Die robusten, aus Edelstahl und PBT gefertigten Sensoren erreichen Schutzart IP</w:t>
      </w:r>
      <w:r w:rsidR="00C053F4">
        <w:rPr>
          <w:rFonts w:cs="Arial"/>
        </w:rPr>
        <w:t>54</w:t>
      </w:r>
      <w:r w:rsidR="005412BE">
        <w:rPr>
          <w:rFonts w:cs="Arial"/>
        </w:rPr>
        <w:t xml:space="preserve"> und sind druckfest bis 10 bar. Sie eignen sich für Medientemperaturen von </w:t>
      </w:r>
      <w:r w:rsidR="00C053F4">
        <w:rPr>
          <w:rFonts w:cs="Arial"/>
        </w:rPr>
        <w:t>0</w:t>
      </w:r>
      <w:r w:rsidR="00A14968">
        <w:rPr>
          <w:rFonts w:cs="Arial"/>
        </w:rPr>
        <w:t xml:space="preserve"> </w:t>
      </w:r>
      <w:r w:rsidR="00C053F4">
        <w:rPr>
          <w:rFonts w:cs="Arial"/>
        </w:rPr>
        <w:t xml:space="preserve">C° </w:t>
      </w:r>
      <w:r w:rsidR="005412BE">
        <w:rPr>
          <w:rFonts w:cs="Arial"/>
        </w:rPr>
        <w:t>bis +</w:t>
      </w:r>
      <w:r w:rsidR="00C053F4">
        <w:rPr>
          <w:rFonts w:cs="Arial"/>
        </w:rPr>
        <w:t>8</w:t>
      </w:r>
      <w:r w:rsidR="005412BE">
        <w:rPr>
          <w:rFonts w:cs="Arial"/>
        </w:rPr>
        <w:t xml:space="preserve">0 °C und werden mit 24 V DC betrieben. </w:t>
      </w:r>
      <w:r w:rsidR="005412BE">
        <w:rPr>
          <w:rFonts w:cs="Arial"/>
        </w:rPr>
        <w:lastRenderedPageBreak/>
        <w:t xml:space="preserve">Die Geräte werden inline über eine Schneidringverschraubung oder ein G¼-Gewinde in die Leitung eingefügt und mittels eines M12-Steckers angeschlossen. </w:t>
      </w:r>
      <w:r w:rsidR="00D00E1F">
        <w:rPr>
          <w:rFonts w:cs="Arial"/>
        </w:rPr>
        <w:t xml:space="preserve">Die Befestigung kann über einen </w:t>
      </w:r>
      <w:r w:rsidR="00E67119">
        <w:rPr>
          <w:rFonts w:cs="Arial"/>
        </w:rPr>
        <w:t xml:space="preserve">im Zubehör erhältlichen Montagewinkel </w:t>
      </w:r>
      <w:r w:rsidR="00D00E1F">
        <w:rPr>
          <w:rFonts w:cs="Arial"/>
        </w:rPr>
        <w:t>erfolgen. D</w:t>
      </w:r>
      <w:r w:rsidR="00D00E1F" w:rsidRPr="00D00E1F">
        <w:rPr>
          <w:rFonts w:cs="Arial"/>
        </w:rPr>
        <w:t xml:space="preserve">ie kompakte Bauform </w:t>
      </w:r>
      <w:r w:rsidR="00D00E1F">
        <w:rPr>
          <w:rFonts w:cs="Arial"/>
        </w:rPr>
        <w:t xml:space="preserve">der </w:t>
      </w:r>
      <w:r w:rsidR="00D00E1F" w:rsidRPr="00D00E1F">
        <w:rPr>
          <w:rFonts w:cs="Arial"/>
        </w:rPr>
        <w:t xml:space="preserve">Strömungswächter </w:t>
      </w:r>
      <w:r w:rsidR="00D00E1F">
        <w:rPr>
          <w:rFonts w:cs="Arial"/>
        </w:rPr>
        <w:t xml:space="preserve">ermöglicht </w:t>
      </w:r>
      <w:r w:rsidR="00D00E1F" w:rsidRPr="00D00E1F">
        <w:rPr>
          <w:rFonts w:cs="Arial"/>
        </w:rPr>
        <w:t>eine problemlose Aneinanderreihung mehrere</w:t>
      </w:r>
      <w:r w:rsidR="004949B5">
        <w:rPr>
          <w:rFonts w:cs="Arial"/>
        </w:rPr>
        <w:t>r</w:t>
      </w:r>
      <w:r w:rsidR="00D00E1F">
        <w:rPr>
          <w:rFonts w:cs="Arial"/>
        </w:rPr>
        <w:t xml:space="preserve"> Geräte f</w:t>
      </w:r>
      <w:r w:rsidR="00A14968">
        <w:rPr>
          <w:rFonts w:cs="Arial"/>
        </w:rPr>
        <w:t>ür parallele Überwachungsfunktionen</w:t>
      </w:r>
      <w:r w:rsidR="00D00E1F">
        <w:rPr>
          <w:rFonts w:cs="Arial"/>
        </w:rPr>
        <w:t>.</w:t>
      </w:r>
      <w:r w:rsidR="00A14968">
        <w:rPr>
          <w:rFonts w:cs="Arial"/>
        </w:rPr>
        <w:t xml:space="preserve"> </w:t>
      </w:r>
    </w:p>
    <w:p w:rsidR="006E1215" w:rsidRDefault="005412BE" w:rsidP="005F379C">
      <w:pPr>
        <w:suppressAutoHyphens/>
        <w:spacing w:line="360" w:lineRule="auto"/>
        <w:jc w:val="both"/>
      </w:pPr>
      <w:r>
        <w:t xml:space="preserve"> </w:t>
      </w:r>
      <w:r w:rsidR="00310AC7">
        <w:t xml:space="preserve"> </w:t>
      </w:r>
      <w:r w:rsidR="00EB45BE">
        <w:t xml:space="preserve"> </w:t>
      </w:r>
      <w:r w:rsidR="00DB0F1A">
        <w:t xml:space="preserve"> </w:t>
      </w:r>
    </w:p>
    <w:p w:rsidR="006E1215" w:rsidRDefault="006E1215" w:rsidP="005F379C">
      <w:pPr>
        <w:suppressAutoHyphens/>
        <w:spacing w:line="360" w:lineRule="auto"/>
        <w:jc w:val="both"/>
      </w:pPr>
    </w:p>
    <w:p w:rsidR="00EE3E57" w:rsidRDefault="00EE3E57" w:rsidP="005F379C">
      <w:pPr>
        <w:suppressAutoHyphens/>
        <w:spacing w:line="360" w:lineRule="auto"/>
        <w:jc w:val="both"/>
      </w:pPr>
    </w:p>
    <w:p w:rsidR="00EE3E57" w:rsidRDefault="00EE3E57" w:rsidP="005F379C">
      <w:pPr>
        <w:suppressAutoHyphens/>
        <w:spacing w:line="360" w:lineRule="auto"/>
        <w:jc w:val="both"/>
      </w:pPr>
    </w:p>
    <w:p w:rsidR="00EE3E57" w:rsidRDefault="00EE3E57" w:rsidP="005F379C">
      <w:pPr>
        <w:suppressAutoHyphens/>
        <w:spacing w:line="360" w:lineRule="auto"/>
        <w:ind w:right="-2"/>
        <w:jc w:val="both"/>
      </w:pPr>
    </w:p>
    <w:p w:rsidR="00EE3E57" w:rsidRDefault="00EE3E57" w:rsidP="005F379C">
      <w:pPr>
        <w:suppressAutoHyphens/>
        <w:spacing w:line="360" w:lineRule="auto"/>
        <w:ind w:right="-2"/>
        <w:jc w:val="both"/>
      </w:pPr>
    </w:p>
    <w:p w:rsidR="00EE3E57" w:rsidRDefault="00EE3E57" w:rsidP="005F379C">
      <w:pPr>
        <w:suppressAutoHyphens/>
        <w:spacing w:line="360" w:lineRule="auto"/>
        <w:ind w:right="-2"/>
        <w:jc w:val="both"/>
      </w:pPr>
    </w:p>
    <w:p w:rsidR="00EE3E57" w:rsidRDefault="00EE3E57" w:rsidP="005F379C">
      <w:pPr>
        <w:suppressAutoHyphens/>
        <w:spacing w:line="360" w:lineRule="auto"/>
        <w:ind w:right="-2"/>
        <w:jc w:val="both"/>
      </w:pPr>
    </w:p>
    <w:p w:rsidR="00EE3E57" w:rsidRDefault="00EE3E57" w:rsidP="005F379C">
      <w:pPr>
        <w:suppressAutoHyphens/>
        <w:spacing w:line="360" w:lineRule="auto"/>
        <w:ind w:right="-2"/>
        <w:jc w:val="both"/>
      </w:pPr>
    </w:p>
    <w:p w:rsidR="00EE3E57" w:rsidRDefault="00EE3E57" w:rsidP="005F379C">
      <w:pPr>
        <w:suppressAutoHyphens/>
        <w:spacing w:line="360" w:lineRule="auto"/>
        <w:ind w:right="-2"/>
        <w:jc w:val="both"/>
      </w:pPr>
    </w:p>
    <w:p w:rsidR="00EE3E57" w:rsidRDefault="00EE3E57" w:rsidP="005F379C">
      <w:pPr>
        <w:suppressAutoHyphens/>
        <w:spacing w:line="360" w:lineRule="auto"/>
        <w:ind w:right="-2"/>
        <w:jc w:val="both"/>
      </w:pPr>
    </w:p>
    <w:p w:rsidR="005F379C" w:rsidRDefault="005F379C" w:rsidP="005F379C">
      <w:pPr>
        <w:suppressAutoHyphens/>
        <w:spacing w:line="360" w:lineRule="auto"/>
        <w:ind w:right="-2"/>
        <w:jc w:val="both"/>
      </w:pPr>
    </w:p>
    <w:p w:rsidR="005F379C" w:rsidRDefault="005F379C" w:rsidP="005F379C">
      <w:pPr>
        <w:suppressAutoHyphens/>
        <w:spacing w:line="360" w:lineRule="auto"/>
        <w:ind w:right="-2"/>
        <w:jc w:val="both"/>
      </w:pPr>
    </w:p>
    <w:p w:rsidR="00325C01" w:rsidRDefault="00325C01" w:rsidP="00325C01">
      <w:pPr>
        <w:suppressAutoHyphens/>
        <w:spacing w:line="360" w:lineRule="auto"/>
        <w:ind w:right="-2"/>
        <w:jc w:val="both"/>
      </w:pPr>
    </w:p>
    <w:p w:rsidR="00325C01" w:rsidRDefault="00325C01" w:rsidP="00325C01">
      <w:pPr>
        <w:suppressAutoHyphens/>
        <w:spacing w:line="360" w:lineRule="auto"/>
        <w:ind w:right="-2"/>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325C01" w:rsidTr="004F2418">
        <w:trPr>
          <w:cantSplit/>
        </w:trPr>
        <w:tc>
          <w:tcPr>
            <w:tcW w:w="1151" w:type="dxa"/>
          </w:tcPr>
          <w:p w:rsidR="00325C01" w:rsidRDefault="00325C01" w:rsidP="004F2418">
            <w:pPr>
              <w:suppressAutoHyphens/>
              <w:jc w:val="both"/>
              <w:rPr>
                <w:sz w:val="18"/>
              </w:rPr>
            </w:pPr>
            <w:r>
              <w:rPr>
                <w:sz w:val="18"/>
              </w:rPr>
              <w:t>Bilder:</w:t>
            </w:r>
          </w:p>
        </w:tc>
        <w:tc>
          <w:tcPr>
            <w:tcW w:w="3881" w:type="dxa"/>
          </w:tcPr>
          <w:p w:rsidR="00325C01" w:rsidRDefault="008470EE" w:rsidP="004F2418">
            <w:pPr>
              <w:suppressAutoHyphens/>
              <w:rPr>
                <w:sz w:val="18"/>
              </w:rPr>
            </w:pPr>
            <w:r w:rsidRPr="008470EE">
              <w:rPr>
                <w:sz w:val="18"/>
              </w:rPr>
              <w:t>SDN 501_1 GSP-DYN</w:t>
            </w:r>
          </w:p>
        </w:tc>
        <w:tc>
          <w:tcPr>
            <w:tcW w:w="850" w:type="dxa"/>
          </w:tcPr>
          <w:p w:rsidR="00325C01" w:rsidRDefault="00325C01" w:rsidP="004F2418">
            <w:pPr>
              <w:suppressAutoHyphens/>
              <w:jc w:val="both"/>
              <w:rPr>
                <w:sz w:val="18"/>
              </w:rPr>
            </w:pPr>
            <w:r>
              <w:rPr>
                <w:sz w:val="18"/>
              </w:rPr>
              <w:t>Zeichen:</w:t>
            </w:r>
          </w:p>
        </w:tc>
        <w:tc>
          <w:tcPr>
            <w:tcW w:w="1302" w:type="dxa"/>
          </w:tcPr>
          <w:p w:rsidR="00325C01" w:rsidRDefault="00991CFF" w:rsidP="004F2418">
            <w:pPr>
              <w:suppressAutoHyphens/>
              <w:jc w:val="right"/>
              <w:rPr>
                <w:sz w:val="18"/>
              </w:rPr>
            </w:pPr>
            <w:r>
              <w:rPr>
                <w:sz w:val="18"/>
              </w:rPr>
              <w:t>1.629</w:t>
            </w:r>
          </w:p>
        </w:tc>
      </w:tr>
      <w:tr w:rsidR="00325C01" w:rsidTr="004F2418">
        <w:trPr>
          <w:cantSplit/>
        </w:trPr>
        <w:tc>
          <w:tcPr>
            <w:tcW w:w="1151" w:type="dxa"/>
          </w:tcPr>
          <w:p w:rsidR="00325C01" w:rsidRDefault="00325C01" w:rsidP="004F2418">
            <w:pPr>
              <w:suppressAutoHyphens/>
              <w:spacing w:before="120"/>
              <w:jc w:val="both"/>
              <w:rPr>
                <w:sz w:val="18"/>
              </w:rPr>
            </w:pPr>
            <w:r>
              <w:rPr>
                <w:sz w:val="18"/>
              </w:rPr>
              <w:t>Dateiname:</w:t>
            </w:r>
          </w:p>
        </w:tc>
        <w:tc>
          <w:tcPr>
            <w:tcW w:w="3881" w:type="dxa"/>
          </w:tcPr>
          <w:p w:rsidR="00325C01" w:rsidRPr="00A61AA1" w:rsidRDefault="00991CFF" w:rsidP="004F2418">
            <w:pPr>
              <w:suppressAutoHyphens/>
              <w:spacing w:before="120"/>
              <w:rPr>
                <w:sz w:val="16"/>
                <w:szCs w:val="16"/>
              </w:rPr>
            </w:pPr>
            <w:r w:rsidRPr="00A61AA1">
              <w:rPr>
                <w:sz w:val="16"/>
                <w:szCs w:val="16"/>
              </w:rPr>
              <w:t>201911004_pm_dynamischer_stroemungssensor_SDN_501</w:t>
            </w:r>
          </w:p>
        </w:tc>
        <w:tc>
          <w:tcPr>
            <w:tcW w:w="850" w:type="dxa"/>
          </w:tcPr>
          <w:p w:rsidR="00325C01" w:rsidRDefault="00325C01" w:rsidP="004F2418">
            <w:pPr>
              <w:suppressAutoHyphens/>
              <w:spacing w:before="120"/>
              <w:jc w:val="both"/>
              <w:rPr>
                <w:sz w:val="18"/>
              </w:rPr>
            </w:pPr>
            <w:r>
              <w:rPr>
                <w:sz w:val="18"/>
              </w:rPr>
              <w:t>Datum:</w:t>
            </w:r>
          </w:p>
        </w:tc>
        <w:tc>
          <w:tcPr>
            <w:tcW w:w="1302" w:type="dxa"/>
          </w:tcPr>
          <w:p w:rsidR="00325C01" w:rsidRDefault="0076450A" w:rsidP="004F2418">
            <w:pPr>
              <w:suppressAutoHyphens/>
              <w:spacing w:before="120"/>
              <w:jc w:val="right"/>
              <w:rPr>
                <w:sz w:val="18"/>
              </w:rPr>
            </w:pPr>
            <w:r>
              <w:rPr>
                <w:sz w:val="18"/>
              </w:rPr>
              <w:t>04.03.2020</w:t>
            </w:r>
          </w:p>
        </w:tc>
      </w:tr>
    </w:tbl>
    <w:p w:rsidR="00325C01" w:rsidRDefault="00325C01" w:rsidP="00325C01">
      <w:pPr>
        <w:suppressAutoHyphens/>
        <w:spacing w:line="360" w:lineRule="auto"/>
        <w:ind w:right="-2"/>
        <w:jc w:val="both"/>
      </w:pPr>
    </w:p>
    <w:p w:rsidR="00A61AA1" w:rsidRDefault="00A61AA1" w:rsidP="00A61AA1">
      <w:pPr>
        <w:pStyle w:val="Textkrper"/>
        <w:suppressAutoHyphens/>
        <w:spacing w:before="120" w:after="120"/>
        <w:rPr>
          <w:rFonts w:ascii="Arial" w:hAnsi="Arial"/>
          <w:b/>
          <w:sz w:val="16"/>
        </w:rPr>
      </w:pPr>
      <w:r>
        <w:rPr>
          <w:rFonts w:ascii="Arial" w:hAnsi="Arial"/>
          <w:b/>
          <w:sz w:val="16"/>
        </w:rPr>
        <w:t>Unternehmenshintergrund</w:t>
      </w:r>
    </w:p>
    <w:p w:rsidR="00A61AA1" w:rsidRDefault="00A61AA1" w:rsidP="00A61AA1">
      <w:pPr>
        <w:suppressAutoHyphens/>
        <w:jc w:val="both"/>
        <w:rPr>
          <w:sz w:val="16"/>
        </w:rPr>
      </w:pPr>
      <w:r>
        <w:rPr>
          <w:sz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die EGE Sensoren an. Eine eigene Entwicklungsabteilung und hochqualifizierte Mitarbeiter sorgen in enger Zusammenarbeit mit den Kunden für die ständige Weiterentwicklung und Verbesserung der Produkte. Die insgesamt 89 Mitarbeiter, davon ca. 20 Ingenieure und Techniker, erwirtschaften weltweit einen Umsatz von rund 19,5 Millionen Euro.</w:t>
      </w:r>
    </w:p>
    <w:p w:rsidR="00A61AA1" w:rsidRDefault="00A61AA1" w:rsidP="00A61AA1">
      <w:pPr>
        <w:pBdr>
          <w:between w:val="single" w:sz="4" w:space="1" w:color="auto"/>
        </w:pBdr>
        <w:suppressAutoHyphens/>
        <w:jc w:val="both"/>
        <w:rPr>
          <w:sz w:val="16"/>
        </w:rPr>
      </w:pPr>
    </w:p>
    <w:p w:rsidR="00A61AA1" w:rsidRDefault="00A61AA1" w:rsidP="00A61AA1">
      <w:pPr>
        <w:pStyle w:val="Textkrper"/>
        <w:pBdr>
          <w:between w:val="single" w:sz="4" w:space="1" w:color="auto"/>
        </w:pBdr>
        <w:suppressAutoHyphens/>
        <w:rPr>
          <w:rFonts w:ascii="Arial" w:hAnsi="Arial"/>
          <w:sz w:val="16"/>
        </w:rPr>
      </w:pPr>
    </w:p>
    <w:tbl>
      <w:tblPr>
        <w:tblW w:w="0" w:type="auto"/>
        <w:tblLayout w:type="fixed"/>
        <w:tblCellMar>
          <w:left w:w="70" w:type="dxa"/>
          <w:right w:w="70" w:type="dxa"/>
        </w:tblCellMar>
        <w:tblLook w:val="04A0" w:firstRow="1" w:lastRow="0" w:firstColumn="1" w:lastColumn="0" w:noHBand="0" w:noVBand="1"/>
      </w:tblPr>
      <w:tblGrid>
        <w:gridCol w:w="4323"/>
        <w:gridCol w:w="567"/>
        <w:gridCol w:w="2268"/>
      </w:tblGrid>
      <w:tr w:rsidR="00A61AA1" w:rsidTr="00A61AA1">
        <w:tc>
          <w:tcPr>
            <w:tcW w:w="4323" w:type="dxa"/>
            <w:hideMark/>
          </w:tcPr>
          <w:p w:rsidR="00A61AA1" w:rsidRDefault="00A61AA1">
            <w:pPr>
              <w:suppressAutoHyphens/>
              <w:rPr>
                <w:b/>
              </w:rPr>
            </w:pPr>
            <w:r>
              <w:rPr>
                <w:b/>
              </w:rPr>
              <w:t>Kontakt:</w:t>
            </w:r>
          </w:p>
          <w:p w:rsidR="00A61AA1" w:rsidRDefault="00A61AA1">
            <w:pPr>
              <w:pStyle w:val="berschrift4"/>
              <w:suppressAutoHyphens/>
              <w:spacing w:line="360" w:lineRule="auto"/>
            </w:pPr>
            <w:r>
              <w:t>EGE-Elektronik Spezial-Sensoren GmbH</w:t>
            </w:r>
          </w:p>
          <w:p w:rsidR="00A61AA1" w:rsidRDefault="00A61AA1">
            <w:pPr>
              <w:suppressAutoHyphens/>
              <w:spacing w:line="360" w:lineRule="auto"/>
              <w:rPr>
                <w:lang w:val="en-US"/>
              </w:rPr>
            </w:pPr>
            <w:r>
              <w:rPr>
                <w:lang w:val="en-US"/>
              </w:rPr>
              <w:t>Sven-Eric Hiss</w:t>
            </w:r>
          </w:p>
          <w:p w:rsidR="00A61AA1" w:rsidRDefault="00A61AA1">
            <w:pPr>
              <w:suppressAutoHyphens/>
              <w:jc w:val="both"/>
              <w:rPr>
                <w:lang w:val="en-US"/>
              </w:rPr>
            </w:pPr>
            <w:r>
              <w:rPr>
                <w:lang w:val="en-US"/>
              </w:rPr>
              <w:t>Ravensberg 34</w:t>
            </w:r>
          </w:p>
          <w:p w:rsidR="00A61AA1" w:rsidRDefault="00A61AA1">
            <w:pPr>
              <w:suppressAutoHyphens/>
              <w:rPr>
                <w:lang w:val="en-US"/>
              </w:rPr>
            </w:pPr>
            <w:r>
              <w:rPr>
                <w:lang w:val="en-US"/>
              </w:rPr>
              <w:t>24214 Gettorf</w:t>
            </w:r>
          </w:p>
          <w:p w:rsidR="00A61AA1" w:rsidRDefault="00A61AA1">
            <w:pPr>
              <w:suppressAutoHyphens/>
              <w:spacing w:before="120"/>
              <w:jc w:val="both"/>
              <w:rPr>
                <w:lang w:val="en-US"/>
              </w:rPr>
            </w:pPr>
            <w:r>
              <w:rPr>
                <w:lang w:val="en-US"/>
              </w:rPr>
              <w:t>Tel.: 0 43 46 / 41 58 -0</w:t>
            </w:r>
          </w:p>
          <w:p w:rsidR="00A61AA1" w:rsidRDefault="00A61AA1">
            <w:pPr>
              <w:suppressAutoHyphens/>
              <w:jc w:val="both"/>
              <w:rPr>
                <w:lang w:val="en-US"/>
              </w:rPr>
            </w:pPr>
            <w:r>
              <w:rPr>
                <w:lang w:val="en-US"/>
              </w:rPr>
              <w:t>Fax: 0 43 46 / 56 58</w:t>
            </w:r>
          </w:p>
          <w:p w:rsidR="00A61AA1" w:rsidRDefault="00A61AA1">
            <w:pPr>
              <w:pStyle w:val="Textkrper"/>
              <w:suppressAutoHyphens/>
              <w:rPr>
                <w:rFonts w:ascii="Arial" w:hAnsi="Arial"/>
                <w:lang w:val="en-US"/>
              </w:rPr>
            </w:pPr>
            <w:r>
              <w:rPr>
                <w:rFonts w:ascii="Arial" w:hAnsi="Arial"/>
                <w:lang w:val="en-US"/>
              </w:rPr>
              <w:t>E-Mail: info@ege-elektronik.com</w:t>
            </w:r>
          </w:p>
          <w:p w:rsidR="00A61AA1" w:rsidRDefault="00A61AA1">
            <w:pPr>
              <w:pStyle w:val="Textkrper"/>
              <w:suppressAutoHyphens/>
              <w:rPr>
                <w:rFonts w:ascii="Arial" w:hAnsi="Arial"/>
              </w:rPr>
            </w:pPr>
            <w:r>
              <w:rPr>
                <w:rFonts w:ascii="Arial" w:hAnsi="Arial"/>
              </w:rPr>
              <w:t>Internet: www.ege-elektronik.com</w:t>
            </w:r>
          </w:p>
        </w:tc>
        <w:tc>
          <w:tcPr>
            <w:tcW w:w="567" w:type="dxa"/>
            <w:hideMark/>
          </w:tcPr>
          <w:p w:rsidR="00A61AA1" w:rsidRDefault="00A61AA1">
            <w:pPr>
              <w:pStyle w:val="Textkrper"/>
              <w:suppressAutoHyphens/>
              <w:jc w:val="right"/>
              <w:rPr>
                <w:rFonts w:ascii="Arial" w:hAnsi="Arial"/>
                <w:sz w:val="16"/>
              </w:rPr>
            </w:pPr>
            <w:r>
              <w:rPr>
                <w:noProof/>
                <w:sz w:val="16"/>
              </w:rPr>
              <w:drawing>
                <wp:inline distT="0" distB="0" distL="0" distR="0">
                  <wp:extent cx="312420" cy="1447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420" cy="144780"/>
                          </a:xfrm>
                          <a:prstGeom prst="rect">
                            <a:avLst/>
                          </a:prstGeom>
                          <a:noFill/>
                          <a:ln>
                            <a:noFill/>
                          </a:ln>
                        </pic:spPr>
                      </pic:pic>
                    </a:graphicData>
                  </a:graphic>
                </wp:inline>
              </w:drawing>
            </w:r>
          </w:p>
        </w:tc>
        <w:tc>
          <w:tcPr>
            <w:tcW w:w="2268" w:type="dxa"/>
            <w:hideMark/>
          </w:tcPr>
          <w:p w:rsidR="00A61AA1" w:rsidRDefault="00A61AA1">
            <w:pPr>
              <w:pStyle w:val="Textkrper"/>
              <w:suppressAutoHyphens/>
              <w:rPr>
                <w:rFonts w:ascii="Arial" w:hAnsi="Arial"/>
                <w:sz w:val="16"/>
              </w:rPr>
            </w:pPr>
            <w:r>
              <w:rPr>
                <w:rFonts w:ascii="Arial" w:hAnsi="Arial"/>
                <w:sz w:val="16"/>
              </w:rPr>
              <w:t>gii die Presse-Agentur GmbH</w:t>
            </w:r>
          </w:p>
          <w:p w:rsidR="00A61AA1" w:rsidRDefault="00A61AA1">
            <w:pPr>
              <w:pStyle w:val="Textkrper"/>
              <w:suppressAutoHyphens/>
              <w:rPr>
                <w:rFonts w:ascii="Arial" w:hAnsi="Arial"/>
                <w:sz w:val="16"/>
              </w:rPr>
            </w:pPr>
            <w:r>
              <w:rPr>
                <w:rFonts w:ascii="Arial" w:hAnsi="Arial"/>
                <w:sz w:val="16"/>
              </w:rPr>
              <w:t>Immanuelkirchstraße 12</w:t>
            </w:r>
          </w:p>
          <w:p w:rsidR="00A61AA1" w:rsidRDefault="00A61AA1">
            <w:pPr>
              <w:pStyle w:val="Textkrper"/>
              <w:suppressAutoHyphens/>
              <w:rPr>
                <w:rFonts w:ascii="Arial" w:hAnsi="Arial"/>
                <w:sz w:val="16"/>
              </w:rPr>
            </w:pPr>
            <w:r>
              <w:rPr>
                <w:rFonts w:ascii="Arial" w:hAnsi="Arial"/>
                <w:sz w:val="16"/>
              </w:rPr>
              <w:t>10405 Berlin</w:t>
            </w:r>
          </w:p>
          <w:p w:rsidR="00A61AA1" w:rsidRDefault="00A61AA1">
            <w:pPr>
              <w:pStyle w:val="Textkrper"/>
              <w:suppressAutoHyphens/>
              <w:rPr>
                <w:rFonts w:ascii="Arial" w:hAnsi="Arial"/>
                <w:sz w:val="16"/>
              </w:rPr>
            </w:pPr>
            <w:r>
              <w:rPr>
                <w:rFonts w:ascii="Arial" w:hAnsi="Arial"/>
                <w:sz w:val="16"/>
              </w:rPr>
              <w:t>Tel.: 0 30 / 53 89 65 -0</w:t>
            </w:r>
          </w:p>
          <w:p w:rsidR="00A61AA1" w:rsidRDefault="00A61AA1">
            <w:pPr>
              <w:pStyle w:val="Textkrper"/>
              <w:suppressAutoHyphens/>
              <w:rPr>
                <w:rFonts w:ascii="Arial" w:hAnsi="Arial"/>
                <w:sz w:val="16"/>
              </w:rPr>
            </w:pPr>
            <w:r>
              <w:rPr>
                <w:rFonts w:ascii="Arial" w:hAnsi="Arial"/>
                <w:sz w:val="16"/>
              </w:rPr>
              <w:t>Fax: 0 30 / 53 89 65 -29</w:t>
            </w:r>
          </w:p>
          <w:p w:rsidR="00A61AA1" w:rsidRDefault="00A61AA1">
            <w:pPr>
              <w:pStyle w:val="Textkrper"/>
              <w:suppressAutoHyphens/>
              <w:rPr>
                <w:rFonts w:ascii="Arial" w:hAnsi="Arial"/>
                <w:sz w:val="16"/>
              </w:rPr>
            </w:pPr>
            <w:r>
              <w:rPr>
                <w:rFonts w:ascii="Arial" w:hAnsi="Arial"/>
                <w:sz w:val="16"/>
              </w:rPr>
              <w:t>E-Mail: info@gii.de</w:t>
            </w:r>
          </w:p>
          <w:p w:rsidR="00A61AA1" w:rsidRDefault="00A61AA1">
            <w:pPr>
              <w:pStyle w:val="Textkrper"/>
              <w:suppressAutoHyphens/>
              <w:rPr>
                <w:rFonts w:ascii="Arial" w:hAnsi="Arial"/>
                <w:sz w:val="16"/>
              </w:rPr>
            </w:pPr>
            <w:r>
              <w:rPr>
                <w:rFonts w:ascii="Arial" w:hAnsi="Arial"/>
                <w:sz w:val="16"/>
              </w:rPr>
              <w:t>Internet: www.gii.de</w:t>
            </w:r>
          </w:p>
        </w:tc>
      </w:tr>
    </w:tbl>
    <w:p w:rsidR="00EE3E57" w:rsidRDefault="00EE3E57" w:rsidP="005F379C">
      <w:pPr>
        <w:suppressAutoHyphens/>
        <w:spacing w:line="360" w:lineRule="auto"/>
        <w:ind w:right="-2"/>
        <w:jc w:val="both"/>
      </w:pPr>
    </w:p>
    <w:sectPr w:rsidR="00EE3E5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2268" w:right="2835" w:bottom="851" w:left="1985"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97A" w:rsidRDefault="0050297A">
      <w:r>
        <w:separator/>
      </w:r>
    </w:p>
  </w:endnote>
  <w:endnote w:type="continuationSeparator" w:id="0">
    <w:p w:rsidR="0050297A" w:rsidRDefault="00502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592" w:rsidRDefault="004A05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79C" w:rsidRPr="005F379C" w:rsidRDefault="005F379C" w:rsidP="005F379C">
    <w:pPr>
      <w:pStyle w:val="Fuzeile"/>
      <w:tabs>
        <w:tab w:val="clear" w:pos="4536"/>
        <w:tab w:val="clear" w:pos="9072"/>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79C" w:rsidRPr="005F379C" w:rsidRDefault="005F379C" w:rsidP="005F379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97A" w:rsidRDefault="0050297A">
      <w:r>
        <w:separator/>
      </w:r>
    </w:p>
  </w:footnote>
  <w:footnote w:type="continuationSeparator" w:id="0">
    <w:p w:rsidR="0050297A" w:rsidRDefault="00502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592" w:rsidRDefault="004A05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7D9" w:rsidRDefault="00C45AA8" w:rsidP="007647D9">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C97A1E">
      <w:rPr>
        <w:rStyle w:val="Seitenzahl"/>
        <w:noProof/>
        <w:sz w:val="18"/>
      </w:rPr>
      <w:t>2</w:t>
    </w:r>
    <w:r>
      <w:rPr>
        <w:rStyle w:val="Seitenzahl"/>
        <w:sz w:val="18"/>
      </w:rPr>
      <w:fldChar w:fldCharType="end"/>
    </w:r>
    <w:r w:rsidR="005F379C">
      <w:rPr>
        <w:rStyle w:val="Seitenzahl"/>
        <w:sz w:val="18"/>
      </w:rPr>
      <w:t>:</w:t>
    </w:r>
    <w:r w:rsidR="004A0592">
      <w:rPr>
        <w:rStyle w:val="Seitenzahl"/>
        <w:sz w:val="18"/>
      </w:rPr>
      <w:t>SDN 501/1</w:t>
    </w:r>
  </w:p>
  <w:p w:rsidR="00C45AA8" w:rsidRDefault="005F379C" w:rsidP="007647D9">
    <w:pPr>
      <w:pStyle w:val="Kopfzeile"/>
      <w:tabs>
        <w:tab w:val="clear" w:pos="4536"/>
        <w:tab w:val="clear" w:pos="9072"/>
      </w:tabs>
      <w:suppressAutoHyphens/>
      <w:ind w:left="709" w:right="-1844" w:hanging="709"/>
      <w:jc w:val="right"/>
      <w:rPr>
        <w:rFonts w:ascii="Times New Roman" w:hAnsi="Times New Roman"/>
      </w:rPr>
    </w:pPr>
    <w:r>
      <w:rPr>
        <w:rStyle w:val="Seitenzahl"/>
        <w:sz w:val="18"/>
      </w:rPr>
      <w:tab/>
    </w:r>
    <w:r w:rsidR="007647D9">
      <w:rPr>
        <w:noProof/>
      </w:rPr>
      <w:drawing>
        <wp:inline distT="0" distB="0" distL="0" distR="0">
          <wp:extent cx="1438910" cy="49276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AA8" w:rsidRPr="007647D9" w:rsidRDefault="007647D9" w:rsidP="007647D9">
    <w:pPr>
      <w:pStyle w:val="Kopfzeile"/>
      <w:tabs>
        <w:tab w:val="clear" w:pos="9072"/>
        <w:tab w:val="right" w:pos="8789"/>
      </w:tabs>
      <w:ind w:right="-1844"/>
      <w:jc w:val="right"/>
    </w:pPr>
    <w:r>
      <w:rPr>
        <w:noProof/>
      </w:rPr>
      <w:drawing>
        <wp:inline distT="0" distB="0" distL="0" distR="0">
          <wp:extent cx="1438910" cy="49276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E57"/>
    <w:rsid w:val="00085D5E"/>
    <w:rsid w:val="001233C6"/>
    <w:rsid w:val="001425AA"/>
    <w:rsid w:val="00243DFF"/>
    <w:rsid w:val="00280C3C"/>
    <w:rsid w:val="002B09F6"/>
    <w:rsid w:val="00310AC7"/>
    <w:rsid w:val="00325C01"/>
    <w:rsid w:val="0039503A"/>
    <w:rsid w:val="003D5DA1"/>
    <w:rsid w:val="003E1AD6"/>
    <w:rsid w:val="0042605B"/>
    <w:rsid w:val="004949B5"/>
    <w:rsid w:val="004A0592"/>
    <w:rsid w:val="0050297A"/>
    <w:rsid w:val="005412BE"/>
    <w:rsid w:val="0055501E"/>
    <w:rsid w:val="005C1987"/>
    <w:rsid w:val="005E0AA1"/>
    <w:rsid w:val="005F379C"/>
    <w:rsid w:val="0062585E"/>
    <w:rsid w:val="006703B5"/>
    <w:rsid w:val="00695EF2"/>
    <w:rsid w:val="006A2C94"/>
    <w:rsid w:val="006D3279"/>
    <w:rsid w:val="006E1215"/>
    <w:rsid w:val="00737807"/>
    <w:rsid w:val="0076450A"/>
    <w:rsid w:val="007647D9"/>
    <w:rsid w:val="0077724A"/>
    <w:rsid w:val="007B3601"/>
    <w:rsid w:val="00801FF5"/>
    <w:rsid w:val="008406C9"/>
    <w:rsid w:val="008470EE"/>
    <w:rsid w:val="00892E36"/>
    <w:rsid w:val="008C48F6"/>
    <w:rsid w:val="0096067B"/>
    <w:rsid w:val="00991CFF"/>
    <w:rsid w:val="00A14968"/>
    <w:rsid w:val="00A16199"/>
    <w:rsid w:val="00A5736F"/>
    <w:rsid w:val="00A61AA1"/>
    <w:rsid w:val="00A86A10"/>
    <w:rsid w:val="00A8790B"/>
    <w:rsid w:val="00A968A1"/>
    <w:rsid w:val="00AA07B7"/>
    <w:rsid w:val="00B3166D"/>
    <w:rsid w:val="00B370BC"/>
    <w:rsid w:val="00C053F4"/>
    <w:rsid w:val="00C45AA8"/>
    <w:rsid w:val="00C97A1E"/>
    <w:rsid w:val="00CE71A1"/>
    <w:rsid w:val="00D00E1F"/>
    <w:rsid w:val="00D15421"/>
    <w:rsid w:val="00D22883"/>
    <w:rsid w:val="00D8470E"/>
    <w:rsid w:val="00DB0F1A"/>
    <w:rsid w:val="00DE0C3A"/>
    <w:rsid w:val="00E67119"/>
    <w:rsid w:val="00E874D7"/>
    <w:rsid w:val="00EB24A3"/>
    <w:rsid w:val="00EB45BE"/>
    <w:rsid w:val="00EE3E57"/>
    <w:rsid w:val="00EE475E"/>
    <w:rsid w:val="00F70F99"/>
    <w:rsid w:val="00F76977"/>
    <w:rsid w:val="00FA5258"/>
    <w:rsid w:val="00FC75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3F37F2F7-7F8D-430E-B4BF-60FDCE7E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79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link w:val="berschrift4Zchn"/>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link w:val="berschrift6Zchn"/>
    <w:uiPriority w:val="9"/>
    <w:semiHidden/>
    <w:unhideWhenUsed/>
    <w:qFormat/>
    <w:rsid w:val="00EE475E"/>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1">
    <w:name w:val="BesuchterHyperlink1"/>
    <w:semiHidden/>
    <w:rPr>
      <w:color w:val="800080"/>
      <w:u w:val="single"/>
    </w:rPr>
  </w:style>
  <w:style w:type="paragraph" w:styleId="Blocktext">
    <w:name w:val="Block Text"/>
    <w:basedOn w:val="Standard"/>
    <w:semiHidden/>
    <w:pPr>
      <w:spacing w:line="360" w:lineRule="auto"/>
      <w:ind w:left="851" w:right="1134"/>
    </w:pPr>
  </w:style>
  <w:style w:type="character" w:customStyle="1" w:styleId="berschrift6Zchn">
    <w:name w:val="Überschrift 6 Zchn"/>
    <w:link w:val="berschrift6"/>
    <w:uiPriority w:val="9"/>
    <w:semiHidden/>
    <w:rsid w:val="00EE475E"/>
    <w:rPr>
      <w:rFonts w:ascii="Calibri" w:eastAsia="Times New Roman" w:hAnsi="Calibri" w:cs="Times New Roman"/>
      <w:b/>
      <w:bCs/>
      <w:sz w:val="22"/>
      <w:szCs w:val="22"/>
    </w:rPr>
  </w:style>
  <w:style w:type="paragraph" w:styleId="Sprechblasentext">
    <w:name w:val="Balloon Text"/>
    <w:basedOn w:val="Standard"/>
    <w:link w:val="SprechblasentextZchn"/>
    <w:uiPriority w:val="99"/>
    <w:semiHidden/>
    <w:unhideWhenUsed/>
    <w:rsid w:val="005E0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0AA1"/>
    <w:rPr>
      <w:rFonts w:ascii="Segoe UI" w:hAnsi="Segoe UI" w:cs="Segoe UI"/>
      <w:sz w:val="18"/>
      <w:szCs w:val="18"/>
    </w:rPr>
  </w:style>
  <w:style w:type="character" w:customStyle="1" w:styleId="berschrift4Zchn">
    <w:name w:val="Überschrift 4 Zchn"/>
    <w:basedOn w:val="Absatz-Standardschriftart"/>
    <w:link w:val="berschrift4"/>
    <w:rsid w:val="00A61AA1"/>
    <w:rPr>
      <w:rFonts w:ascii="Arial" w:hAnsi="Arial"/>
      <w:b/>
    </w:rPr>
  </w:style>
  <w:style w:type="character" w:customStyle="1" w:styleId="TextkrperZchn">
    <w:name w:val="Textkörper Zchn"/>
    <w:basedOn w:val="Absatz-Standardschriftart"/>
    <w:link w:val="Textkrper"/>
    <w:semiHidden/>
    <w:rsid w:val="00A61AA1"/>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869890">
      <w:bodyDiv w:val="1"/>
      <w:marLeft w:val="0"/>
      <w:marRight w:val="0"/>
      <w:marTop w:val="0"/>
      <w:marBottom w:val="0"/>
      <w:divBdr>
        <w:top w:val="none" w:sz="0" w:space="0" w:color="auto"/>
        <w:left w:val="none" w:sz="0" w:space="0" w:color="auto"/>
        <w:bottom w:val="none" w:sz="0" w:space="0" w:color="auto"/>
        <w:right w:val="none" w:sz="0" w:space="0" w:color="auto"/>
      </w:divBdr>
    </w:div>
    <w:div w:id="3670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2732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Ruediger Eikmeier</cp:lastModifiedBy>
  <cp:revision>8</cp:revision>
  <cp:lastPrinted>2019-11-05T17:17:00Z</cp:lastPrinted>
  <dcterms:created xsi:type="dcterms:W3CDTF">2019-11-14T15:27:00Z</dcterms:created>
  <dcterms:modified xsi:type="dcterms:W3CDTF">2020-03-04T13:52:00Z</dcterms:modified>
</cp:coreProperties>
</file>