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EB215C" w:rsidRDefault="00F042AF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 xml:space="preserve">Schlanke </w:t>
      </w:r>
      <w:r w:rsidR="00AF0382">
        <w:rPr>
          <w:b/>
          <w:sz w:val="24"/>
        </w:rPr>
        <w:t xml:space="preserve">Kühlgeräte-Reihe </w:t>
      </w:r>
      <w:r>
        <w:rPr>
          <w:b/>
          <w:sz w:val="24"/>
        </w:rPr>
        <w:t xml:space="preserve">in </w:t>
      </w:r>
      <w:r w:rsidR="00FB04A4">
        <w:rPr>
          <w:b/>
          <w:sz w:val="24"/>
        </w:rPr>
        <w:t>neun</w:t>
      </w:r>
      <w:r>
        <w:rPr>
          <w:b/>
          <w:sz w:val="24"/>
        </w:rPr>
        <w:t xml:space="preserve"> Leistungsklassen</w:t>
      </w:r>
    </w:p>
    <w:p w:rsidR="00E72FD3" w:rsidRDefault="00E72FD3">
      <w:pPr>
        <w:suppressAutoHyphens/>
        <w:spacing w:line="360" w:lineRule="auto"/>
        <w:ind w:right="-2"/>
        <w:rPr>
          <w:b/>
          <w:sz w:val="24"/>
        </w:rPr>
      </w:pPr>
    </w:p>
    <w:p w:rsidR="006B7479" w:rsidRDefault="004045E5" w:rsidP="00F45239">
      <w:pPr>
        <w:suppressAutoHyphens/>
        <w:spacing w:line="360" w:lineRule="auto"/>
        <w:ind w:right="-2"/>
        <w:jc w:val="both"/>
      </w:pPr>
      <w:r>
        <w:t xml:space="preserve">Radevormwald – </w:t>
      </w:r>
      <w:r w:rsidR="003E48CE">
        <w:t xml:space="preserve">Im Fokus des </w:t>
      </w:r>
      <w:r w:rsidR="007D1E4E">
        <w:t xml:space="preserve">jüngsten </w:t>
      </w:r>
      <w:r w:rsidR="003E48CE">
        <w:t>SPS-Messeauftritts von Seifert Systems stand neben kundenspezifischen Rückkühlsystemen</w:t>
      </w:r>
      <w:r w:rsidR="007D1E4E">
        <w:t xml:space="preserve"> für Maschinen und Anlagen</w:t>
      </w:r>
      <w:r w:rsidR="003E48CE">
        <w:t xml:space="preserve"> </w:t>
      </w:r>
      <w:r w:rsidR="007D1E4E">
        <w:t xml:space="preserve">auch die </w:t>
      </w:r>
      <w:r w:rsidR="003E48CE">
        <w:t xml:space="preserve">Erfolgsserie </w:t>
      </w:r>
      <w:r w:rsidR="007D1E4E">
        <w:t xml:space="preserve">SlimLine Pro zur </w:t>
      </w:r>
      <w:r w:rsidR="008D31DB">
        <w:t xml:space="preserve">besonders </w:t>
      </w:r>
      <w:r w:rsidR="005F3546">
        <w:t>energie</w:t>
      </w:r>
      <w:r w:rsidR="008D31DB">
        <w:t xml:space="preserve">effizienten </w:t>
      </w:r>
      <w:r w:rsidR="007D1E4E">
        <w:t xml:space="preserve">Schaltschrankklimatisierung. Der </w:t>
      </w:r>
      <w:r w:rsidR="00F45239" w:rsidRPr="00F45239">
        <w:rPr>
          <w:color w:val="000000" w:themeColor="text1"/>
        </w:rPr>
        <w:t>Spezialist</w:t>
      </w:r>
      <w:r w:rsidR="007D1E4E">
        <w:rPr>
          <w:color w:val="000000" w:themeColor="text1"/>
        </w:rPr>
        <w:t xml:space="preserve"> für Kühl- und Klimatisierungstechnik</w:t>
      </w:r>
      <w:r w:rsidR="00F45239" w:rsidRPr="00F45239">
        <w:rPr>
          <w:color w:val="000000" w:themeColor="text1"/>
        </w:rPr>
        <w:t xml:space="preserve"> </w:t>
      </w:r>
      <w:r w:rsidR="007D1E4E">
        <w:rPr>
          <w:color w:val="000000" w:themeColor="text1"/>
        </w:rPr>
        <w:t xml:space="preserve">bietet diese sehr schlank dimensionierten Kühlgeräte in allen neun Leistungsklassen </w:t>
      </w:r>
      <w:r w:rsidR="007D1E4E" w:rsidRPr="00F45239">
        <w:rPr>
          <w:color w:val="000000" w:themeColor="text1"/>
        </w:rPr>
        <w:t xml:space="preserve">zum Anbau und Halbeinbau </w:t>
      </w:r>
      <w:r w:rsidR="007D1E4E">
        <w:rPr>
          <w:color w:val="000000" w:themeColor="text1"/>
        </w:rPr>
        <w:t>an.</w:t>
      </w:r>
      <w:r w:rsidR="00F45239">
        <w:rPr>
          <w:color w:val="000000" w:themeColor="text1"/>
        </w:rPr>
        <w:t xml:space="preserve"> </w:t>
      </w:r>
      <w:r w:rsidR="00F45239" w:rsidRPr="00F45239">
        <w:rPr>
          <w:color w:val="000000" w:themeColor="text1"/>
        </w:rPr>
        <w:t>Mit Nennleistungen zwischen 200</w:t>
      </w:r>
      <w:r w:rsidR="00781B00">
        <w:rPr>
          <w:color w:val="000000" w:themeColor="text1"/>
        </w:rPr>
        <w:t> </w:t>
      </w:r>
      <w:r w:rsidR="00F45239" w:rsidRPr="00F45239">
        <w:rPr>
          <w:color w:val="000000" w:themeColor="text1"/>
        </w:rPr>
        <w:t>W und 3,1</w:t>
      </w:r>
      <w:r w:rsidR="00781B00">
        <w:rPr>
          <w:color w:val="000000" w:themeColor="text1"/>
        </w:rPr>
        <w:t> </w:t>
      </w:r>
      <w:r w:rsidR="00F45239" w:rsidRPr="00F45239">
        <w:rPr>
          <w:color w:val="000000" w:themeColor="text1"/>
        </w:rPr>
        <w:t>kW werden Kühlleistungen (L35L35) zwischen 350</w:t>
      </w:r>
      <w:r w:rsidR="00781B00">
        <w:rPr>
          <w:color w:val="000000" w:themeColor="text1"/>
        </w:rPr>
        <w:t> </w:t>
      </w:r>
      <w:r w:rsidR="00F45239" w:rsidRPr="00F45239">
        <w:rPr>
          <w:color w:val="000000" w:themeColor="text1"/>
        </w:rPr>
        <w:t>W und 6,2</w:t>
      </w:r>
      <w:r w:rsidR="00781B00">
        <w:rPr>
          <w:color w:val="000000" w:themeColor="text1"/>
        </w:rPr>
        <w:t> </w:t>
      </w:r>
      <w:r w:rsidR="00F45239" w:rsidRPr="00F45239">
        <w:rPr>
          <w:color w:val="000000" w:themeColor="text1"/>
        </w:rPr>
        <w:t>kW erreicht</w:t>
      </w:r>
      <w:r w:rsidR="00F45239">
        <w:rPr>
          <w:color w:val="000000" w:themeColor="text1"/>
        </w:rPr>
        <w:t xml:space="preserve">. </w:t>
      </w:r>
      <w:r w:rsidR="00F45239" w:rsidRPr="00F45239">
        <w:rPr>
          <w:color w:val="000000" w:themeColor="text1"/>
        </w:rPr>
        <w:t>Damit kommt die Modellreihe SlimLine Pro auf eine durchschnittliche Kälteleistungszahl bzw. EER (Energy Efficiency Ratio)</w:t>
      </w:r>
      <w:r w:rsidR="00F45239">
        <w:rPr>
          <w:color w:val="000000" w:themeColor="text1"/>
        </w:rPr>
        <w:t xml:space="preserve"> </w:t>
      </w:r>
      <w:r w:rsidR="00F45239" w:rsidRPr="00F45239">
        <w:rPr>
          <w:color w:val="000000" w:themeColor="text1"/>
        </w:rPr>
        <w:t xml:space="preserve">zwischen 1,4 und 2,4. Durch diese im Marktvergleich </w:t>
      </w:r>
      <w:r w:rsidR="008D31DB">
        <w:rPr>
          <w:color w:val="000000" w:themeColor="text1"/>
        </w:rPr>
        <w:t>sehr</w:t>
      </w:r>
      <w:r w:rsidR="00F45239" w:rsidRPr="00F45239">
        <w:rPr>
          <w:color w:val="000000" w:themeColor="text1"/>
        </w:rPr>
        <w:t xml:space="preserve"> guten Werte lassen sich bei vergleichbarer Kühlleistung Verbrauchseinsparungen</w:t>
      </w:r>
      <w:r w:rsidR="00F45239">
        <w:rPr>
          <w:color w:val="000000" w:themeColor="text1"/>
        </w:rPr>
        <w:t xml:space="preserve"> </w:t>
      </w:r>
      <w:r w:rsidR="00F45239" w:rsidRPr="00F45239">
        <w:rPr>
          <w:color w:val="000000" w:themeColor="text1"/>
        </w:rPr>
        <w:t>bis zu 20</w:t>
      </w:r>
      <w:r w:rsidR="00781B00">
        <w:rPr>
          <w:color w:val="000000" w:themeColor="text1"/>
        </w:rPr>
        <w:t> </w:t>
      </w:r>
      <w:r w:rsidR="00F45239" w:rsidRPr="00F45239">
        <w:rPr>
          <w:color w:val="000000" w:themeColor="text1"/>
        </w:rPr>
        <w:t>% realisieren. Mehrere Kühlleistungen in gleichen Gehäuseabmessungen vereinfachen die Sortiments- und Ersatzteilbevorratung.</w:t>
      </w:r>
      <w:r w:rsidR="00F45239">
        <w:rPr>
          <w:color w:val="000000" w:themeColor="text1"/>
        </w:rPr>
        <w:t xml:space="preserve"> </w:t>
      </w:r>
      <w:r w:rsidR="00153B05">
        <w:rPr>
          <w:color w:val="000000" w:themeColor="text1"/>
        </w:rPr>
        <w:t xml:space="preserve">Sämtliche </w:t>
      </w:r>
      <w:r w:rsidR="00F45239" w:rsidRPr="00F45239">
        <w:rPr>
          <w:color w:val="000000" w:themeColor="text1"/>
        </w:rPr>
        <w:t xml:space="preserve">Modelle verfügen über eine integrierte Kondensatverdunstung und können </w:t>
      </w:r>
      <w:r w:rsidR="00781B00">
        <w:rPr>
          <w:color w:val="000000" w:themeColor="text1"/>
        </w:rPr>
        <w:t xml:space="preserve">in </w:t>
      </w:r>
      <w:r w:rsidR="00F45239" w:rsidRPr="00F45239">
        <w:rPr>
          <w:color w:val="000000" w:themeColor="text1"/>
        </w:rPr>
        <w:t>einem Temperaturbereich von +10 °C bis +60 °C betrieben werden.</w:t>
      </w:r>
      <w:r w:rsidR="00F45239">
        <w:rPr>
          <w:color w:val="000000" w:themeColor="text1"/>
        </w:rPr>
        <w:t xml:space="preserve"> </w:t>
      </w:r>
      <w:r w:rsidR="00F45239" w:rsidRPr="00F45239">
        <w:rPr>
          <w:color w:val="000000" w:themeColor="text1"/>
        </w:rPr>
        <w:t>Die SlimLine Pro Kühlgeräte entsprechen der Schutzklasse IP 56 bzw. den UL Typen 3, 3R, 12, 4 bzw. 4X in Edelstahlausführung für besonders</w:t>
      </w:r>
      <w:r w:rsidR="00F45239">
        <w:rPr>
          <w:color w:val="000000" w:themeColor="text1"/>
        </w:rPr>
        <w:t xml:space="preserve"> </w:t>
      </w:r>
      <w:r w:rsidR="00F45239" w:rsidRPr="00F45239">
        <w:rPr>
          <w:color w:val="000000" w:themeColor="text1"/>
        </w:rPr>
        <w:t xml:space="preserve">raue und hygienisch anspruchsvolle Einsatzbereiche. Alle Geräte der </w:t>
      </w:r>
      <w:r w:rsidR="00781B00" w:rsidRPr="00F45239">
        <w:rPr>
          <w:color w:val="000000" w:themeColor="text1"/>
        </w:rPr>
        <w:t xml:space="preserve">Serie </w:t>
      </w:r>
      <w:r w:rsidR="00F45239" w:rsidRPr="00F45239">
        <w:rPr>
          <w:color w:val="000000" w:themeColor="text1"/>
        </w:rPr>
        <w:t>SlimLine Pro sind nach CE, cURus sowie CULus zertifiziert.</w:t>
      </w:r>
      <w:r w:rsidR="00F45239">
        <w:rPr>
          <w:color w:val="000000" w:themeColor="text1"/>
        </w:rPr>
        <w:t xml:space="preserve"> </w:t>
      </w:r>
      <w:r w:rsidR="006B7479" w:rsidRPr="007D24A0">
        <w:rPr>
          <w:color w:val="000000" w:themeColor="text1"/>
        </w:rPr>
        <w:t>Neben der äußerst schmalen</w:t>
      </w:r>
      <w:r w:rsidR="005F6E9F" w:rsidRPr="007D24A0">
        <w:rPr>
          <w:color w:val="000000" w:themeColor="text1"/>
        </w:rPr>
        <w:t xml:space="preserve"> und</w:t>
      </w:r>
      <w:r w:rsidR="006B7479" w:rsidRPr="007D24A0">
        <w:rPr>
          <w:color w:val="000000" w:themeColor="text1"/>
        </w:rPr>
        <w:t xml:space="preserve"> platzsparenden Bauform zeichnet sich </w:t>
      </w:r>
      <w:r w:rsidR="00F042AF">
        <w:rPr>
          <w:color w:val="000000" w:themeColor="text1"/>
        </w:rPr>
        <w:t>die</w:t>
      </w:r>
      <w:r w:rsidR="006B7479" w:rsidRPr="007D24A0">
        <w:rPr>
          <w:color w:val="000000" w:themeColor="text1"/>
        </w:rPr>
        <w:t xml:space="preserve"> Modellreihe</w:t>
      </w:r>
      <w:r w:rsidR="00BC7C6C">
        <w:rPr>
          <w:color w:val="000000" w:themeColor="text1"/>
        </w:rPr>
        <w:t xml:space="preserve"> </w:t>
      </w:r>
      <w:r w:rsidR="006B7479" w:rsidRPr="007D24A0">
        <w:rPr>
          <w:color w:val="000000" w:themeColor="text1"/>
        </w:rPr>
        <w:t xml:space="preserve">durch ihre </w:t>
      </w:r>
      <w:r w:rsidR="004A5EA8" w:rsidRPr="007D24A0">
        <w:rPr>
          <w:color w:val="000000" w:themeColor="text1"/>
        </w:rPr>
        <w:t xml:space="preserve">besonders </w:t>
      </w:r>
      <w:r w:rsidR="006B7479" w:rsidRPr="007D24A0">
        <w:rPr>
          <w:color w:val="000000" w:themeColor="text1"/>
        </w:rPr>
        <w:t xml:space="preserve">montagefreundliche Installation aus. </w:t>
      </w:r>
      <w:r w:rsidR="00AE7517">
        <w:t>Die praktischen Pushfit-Stecker für die Stromversorgung sowie die Signalanschlüsse können werkzeuglos per Einhand-Verdrahtung angeschlossen werden.</w:t>
      </w:r>
    </w:p>
    <w:p w:rsidR="00AE7517" w:rsidRDefault="00AE7517" w:rsidP="00F45239">
      <w:pPr>
        <w:suppressAutoHyphens/>
        <w:spacing w:line="360" w:lineRule="auto"/>
        <w:ind w:right="-2"/>
        <w:jc w:val="both"/>
      </w:pPr>
    </w:p>
    <w:p w:rsidR="00AE7517" w:rsidRDefault="00AE7517" w:rsidP="00F45239">
      <w:pPr>
        <w:suppressAutoHyphens/>
        <w:spacing w:line="360" w:lineRule="auto"/>
        <w:ind w:right="-2"/>
        <w:jc w:val="both"/>
      </w:pPr>
    </w:p>
    <w:p w:rsidR="00AE7517" w:rsidRDefault="00AE7517" w:rsidP="00F45239">
      <w:pPr>
        <w:suppressAutoHyphens/>
        <w:spacing w:line="360" w:lineRule="auto"/>
        <w:ind w:right="-2"/>
        <w:jc w:val="both"/>
      </w:pPr>
    </w:p>
    <w:p w:rsidR="00AE7517" w:rsidRDefault="00AE7517" w:rsidP="00F45239">
      <w:pPr>
        <w:suppressAutoHyphens/>
        <w:spacing w:line="360" w:lineRule="auto"/>
        <w:ind w:right="-2"/>
        <w:jc w:val="both"/>
      </w:pPr>
    </w:p>
    <w:p w:rsidR="00AE7517" w:rsidRDefault="00AE7517" w:rsidP="00F45239">
      <w:pPr>
        <w:suppressAutoHyphens/>
        <w:spacing w:line="360" w:lineRule="auto"/>
        <w:ind w:right="-2"/>
        <w:jc w:val="both"/>
      </w:pPr>
    </w:p>
    <w:p w:rsidR="00AE7517" w:rsidRDefault="00AE7517" w:rsidP="00F45239">
      <w:pPr>
        <w:suppressAutoHyphens/>
        <w:spacing w:line="360" w:lineRule="auto"/>
        <w:ind w:right="-2"/>
        <w:jc w:val="both"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7226"/>
      </w:tblGrid>
      <w:tr w:rsidR="006B7479" w:rsidTr="00AE60D1">
        <w:tc>
          <w:tcPr>
            <w:tcW w:w="7226" w:type="dxa"/>
          </w:tcPr>
          <w:p w:rsidR="00D93B78" w:rsidRDefault="0096170F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val="en-US" w:eastAsia="en-US"/>
              </w:rPr>
              <w:lastRenderedPageBreak/>
              <w:drawing>
                <wp:inline distT="0" distB="0" distL="0" distR="0">
                  <wp:extent cx="3046730" cy="2619375"/>
                  <wp:effectExtent l="0" t="0" r="0" b="0"/>
                  <wp:docPr id="4" name="Bild 1" descr="SlimLine_Pro_1000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limLine_Pro_1000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6730" cy="261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 w:rsidTr="00AE60D1">
        <w:tc>
          <w:tcPr>
            <w:tcW w:w="7226" w:type="dxa"/>
          </w:tcPr>
          <w:p w:rsidR="00393268" w:rsidRDefault="006B7479" w:rsidP="00643777">
            <w:pPr>
              <w:suppressAutoHyphens/>
              <w:jc w:val="center"/>
              <w:rPr>
                <w:color w:val="000000" w:themeColor="text1"/>
                <w:sz w:val="18"/>
                <w:szCs w:val="18"/>
              </w:rPr>
            </w:pPr>
            <w:r w:rsidRPr="00781B00">
              <w:rPr>
                <w:b/>
                <w:sz w:val="18"/>
                <w:szCs w:val="18"/>
              </w:rPr>
              <w:t>Bild:</w:t>
            </w:r>
            <w:r w:rsidRPr="00781B00">
              <w:rPr>
                <w:sz w:val="18"/>
                <w:szCs w:val="18"/>
              </w:rPr>
              <w:t xml:space="preserve"> </w:t>
            </w:r>
            <w:r w:rsidR="00FC05F7" w:rsidRPr="00781B00">
              <w:rPr>
                <w:sz w:val="18"/>
                <w:szCs w:val="18"/>
              </w:rPr>
              <w:t>Seifert</w:t>
            </w:r>
            <w:r w:rsidR="00781B00" w:rsidRPr="00781B00">
              <w:rPr>
                <w:sz w:val="18"/>
                <w:szCs w:val="18"/>
              </w:rPr>
              <w:t xml:space="preserve"> Systems</w:t>
            </w:r>
            <w:r w:rsidR="00FC05F7" w:rsidRPr="00781B00">
              <w:rPr>
                <w:sz w:val="18"/>
                <w:szCs w:val="18"/>
              </w:rPr>
              <w:t xml:space="preserve"> </w:t>
            </w:r>
            <w:r w:rsidR="00781B00" w:rsidRPr="00781B00">
              <w:rPr>
                <w:sz w:val="18"/>
                <w:szCs w:val="18"/>
              </w:rPr>
              <w:t xml:space="preserve">bietet </w:t>
            </w:r>
            <w:r w:rsidR="00FC05F7" w:rsidRPr="00781B00">
              <w:rPr>
                <w:sz w:val="18"/>
                <w:szCs w:val="18"/>
              </w:rPr>
              <w:t xml:space="preserve">seine </w:t>
            </w:r>
            <w:r w:rsidR="00BC7C6C" w:rsidRPr="00781B00">
              <w:rPr>
                <w:sz w:val="18"/>
                <w:szCs w:val="18"/>
              </w:rPr>
              <w:t xml:space="preserve">schlanke energieeffiziente Kühlgeräte-Serie </w:t>
            </w:r>
            <w:r w:rsidR="00E72FD3" w:rsidRPr="00781B00">
              <w:rPr>
                <w:sz w:val="18"/>
                <w:szCs w:val="18"/>
              </w:rPr>
              <w:t>SlimLine</w:t>
            </w:r>
            <w:r w:rsidR="00040E30">
              <w:rPr>
                <w:sz w:val="18"/>
                <w:szCs w:val="18"/>
              </w:rPr>
              <w:t> </w:t>
            </w:r>
            <w:r w:rsidR="00E72FD3" w:rsidRPr="00781B00">
              <w:rPr>
                <w:sz w:val="18"/>
                <w:szCs w:val="18"/>
              </w:rPr>
              <w:t>Pro</w:t>
            </w:r>
            <w:r w:rsidR="00BC7C6C" w:rsidRPr="00781B00">
              <w:rPr>
                <w:sz w:val="18"/>
                <w:szCs w:val="18"/>
              </w:rPr>
              <w:t xml:space="preserve"> </w:t>
            </w:r>
            <w:r w:rsidR="00FC05F7" w:rsidRPr="00781B00">
              <w:rPr>
                <w:sz w:val="18"/>
                <w:szCs w:val="18"/>
              </w:rPr>
              <w:t>in</w:t>
            </w:r>
            <w:r w:rsidR="00BC7C6C" w:rsidRPr="00781B00">
              <w:rPr>
                <w:sz w:val="18"/>
                <w:szCs w:val="18"/>
              </w:rPr>
              <w:t xml:space="preserve"> neun Leistungsklassen </w:t>
            </w:r>
            <w:r w:rsidR="00781B00" w:rsidRPr="00781B00">
              <w:rPr>
                <w:sz w:val="18"/>
                <w:szCs w:val="18"/>
              </w:rPr>
              <w:t>m</w:t>
            </w:r>
            <w:r w:rsidR="00781B00" w:rsidRPr="00781B00">
              <w:rPr>
                <w:color w:val="000000" w:themeColor="text1"/>
                <w:sz w:val="18"/>
                <w:szCs w:val="18"/>
              </w:rPr>
              <w:t xml:space="preserve">it Nennleistungen </w:t>
            </w:r>
          </w:p>
          <w:p w:rsidR="006B7479" w:rsidRPr="00781B00" w:rsidRDefault="00781B00" w:rsidP="00643777">
            <w:pPr>
              <w:suppressAutoHyphens/>
              <w:jc w:val="center"/>
              <w:rPr>
                <w:sz w:val="18"/>
                <w:szCs w:val="18"/>
              </w:rPr>
            </w:pPr>
            <w:r w:rsidRPr="00781B00">
              <w:rPr>
                <w:color w:val="000000" w:themeColor="text1"/>
                <w:sz w:val="18"/>
                <w:szCs w:val="18"/>
              </w:rPr>
              <w:t>zwischen 200</w:t>
            </w:r>
            <w:r>
              <w:rPr>
                <w:color w:val="000000" w:themeColor="text1"/>
                <w:sz w:val="18"/>
                <w:szCs w:val="18"/>
              </w:rPr>
              <w:t> </w:t>
            </w:r>
            <w:r w:rsidRPr="00781B00">
              <w:rPr>
                <w:color w:val="000000" w:themeColor="text1"/>
                <w:sz w:val="18"/>
                <w:szCs w:val="18"/>
              </w:rPr>
              <w:t>W und 3,1</w:t>
            </w:r>
            <w:r>
              <w:rPr>
                <w:color w:val="000000" w:themeColor="text1"/>
                <w:sz w:val="18"/>
                <w:szCs w:val="18"/>
              </w:rPr>
              <w:t> </w:t>
            </w:r>
            <w:r w:rsidRPr="00781B00">
              <w:rPr>
                <w:color w:val="000000" w:themeColor="text1"/>
                <w:sz w:val="18"/>
                <w:szCs w:val="18"/>
              </w:rPr>
              <w:t xml:space="preserve">kW </w:t>
            </w:r>
            <w:r w:rsidR="00FC05F7" w:rsidRPr="00781B00">
              <w:rPr>
                <w:sz w:val="18"/>
                <w:szCs w:val="18"/>
              </w:rPr>
              <w:t>an</w:t>
            </w:r>
            <w:r w:rsidR="00EB215C" w:rsidRPr="00781B00">
              <w:rPr>
                <w:sz w:val="18"/>
                <w:szCs w:val="18"/>
              </w:rPr>
              <w:t xml:space="preserve"> 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p w:rsidR="006B7479" w:rsidRDefault="006B7479">
      <w:pPr>
        <w:suppressAutoHyphens/>
        <w:spacing w:line="360" w:lineRule="auto"/>
        <w:jc w:val="both"/>
      </w:pPr>
    </w:p>
    <w:tbl>
      <w:tblPr>
        <w:tblStyle w:val="TabellemithellemGitternetz"/>
        <w:tblW w:w="7184" w:type="dxa"/>
        <w:tblLayout w:type="fixed"/>
        <w:tblLook w:val="0000" w:firstRow="0" w:lastRow="0" w:firstColumn="0" w:lastColumn="0" w:noHBand="0" w:noVBand="0"/>
      </w:tblPr>
      <w:tblGrid>
        <w:gridCol w:w="1151"/>
        <w:gridCol w:w="3522"/>
        <w:gridCol w:w="1209"/>
        <w:gridCol w:w="1302"/>
      </w:tblGrid>
      <w:tr w:rsidR="006B7479" w:rsidTr="00AE60D1">
        <w:tc>
          <w:tcPr>
            <w:tcW w:w="1151" w:type="dxa"/>
          </w:tcPr>
          <w:p w:rsidR="006B7479" w:rsidRDefault="006B7479">
            <w:pPr>
              <w:suppressAutoHyphens/>
            </w:pPr>
            <w:r>
              <w:rPr>
                <w:sz w:val="18"/>
              </w:rPr>
              <w:t>Bilder:</w:t>
            </w:r>
          </w:p>
        </w:tc>
        <w:tc>
          <w:tcPr>
            <w:tcW w:w="3522" w:type="dxa"/>
          </w:tcPr>
          <w:p w:rsidR="006B7479" w:rsidRDefault="00D93B78">
            <w:pPr>
              <w:suppressAutoHyphens/>
              <w:snapToGrid w:val="0"/>
              <w:rPr>
                <w:sz w:val="18"/>
              </w:rPr>
            </w:pPr>
            <w:r w:rsidRPr="00D93B78">
              <w:rPr>
                <w:sz w:val="18"/>
              </w:rPr>
              <w:t>SlimLine_Pro_2000px</w:t>
            </w:r>
          </w:p>
        </w:tc>
        <w:tc>
          <w:tcPr>
            <w:tcW w:w="1209" w:type="dxa"/>
          </w:tcPr>
          <w:p w:rsidR="006B7479" w:rsidRDefault="006B7479">
            <w:pPr>
              <w:suppressAutoHyphens/>
            </w:pPr>
            <w:r>
              <w:rPr>
                <w:sz w:val="18"/>
              </w:rPr>
              <w:t>Zeichen:</w:t>
            </w:r>
          </w:p>
        </w:tc>
        <w:tc>
          <w:tcPr>
            <w:tcW w:w="1302" w:type="dxa"/>
          </w:tcPr>
          <w:p w:rsidR="006B7479" w:rsidRDefault="008117AD">
            <w:pPr>
              <w:suppressAutoHyphens/>
              <w:jc w:val="right"/>
            </w:pPr>
            <w:r>
              <w:rPr>
                <w:sz w:val="18"/>
              </w:rPr>
              <w:t>1</w:t>
            </w:r>
            <w:r w:rsidR="00AE7517">
              <w:rPr>
                <w:sz w:val="18"/>
              </w:rPr>
              <w:t>.</w:t>
            </w:r>
            <w:r w:rsidR="008D31DB">
              <w:rPr>
                <w:sz w:val="18"/>
              </w:rPr>
              <w:t>611</w:t>
            </w:r>
          </w:p>
        </w:tc>
      </w:tr>
      <w:tr w:rsidR="006B7479" w:rsidRPr="00377379" w:rsidTr="00AE60D1">
        <w:tc>
          <w:tcPr>
            <w:tcW w:w="1151" w:type="dxa"/>
          </w:tcPr>
          <w:p w:rsidR="006B7479" w:rsidRDefault="006B7479">
            <w:pPr>
              <w:suppressAutoHyphens/>
              <w:spacing w:before="120"/>
            </w:pPr>
            <w:r>
              <w:rPr>
                <w:sz w:val="18"/>
              </w:rPr>
              <w:t>Dateiname:</w:t>
            </w:r>
          </w:p>
        </w:tc>
        <w:tc>
          <w:tcPr>
            <w:tcW w:w="3522" w:type="dxa"/>
          </w:tcPr>
          <w:p w:rsidR="006B7479" w:rsidRDefault="00EB1FA0">
            <w:pPr>
              <w:suppressAutoHyphens/>
              <w:spacing w:before="120"/>
            </w:pPr>
            <w:r w:rsidRPr="00EB1FA0">
              <w:rPr>
                <w:sz w:val="18"/>
              </w:rPr>
              <w:t>201911028</w:t>
            </w:r>
            <w:r>
              <w:rPr>
                <w:sz w:val="18"/>
              </w:rPr>
              <w:t>_pm_slimlinepro</w:t>
            </w:r>
          </w:p>
        </w:tc>
        <w:tc>
          <w:tcPr>
            <w:tcW w:w="1209" w:type="dxa"/>
          </w:tcPr>
          <w:p w:rsidR="006B7479" w:rsidRDefault="006B7479">
            <w:pPr>
              <w:suppressAutoHyphens/>
              <w:spacing w:before="120"/>
            </w:pPr>
            <w:r>
              <w:rPr>
                <w:sz w:val="18"/>
              </w:rPr>
              <w:t>Datum:</w:t>
            </w:r>
          </w:p>
        </w:tc>
        <w:tc>
          <w:tcPr>
            <w:tcW w:w="1302" w:type="dxa"/>
          </w:tcPr>
          <w:p w:rsidR="006B7479" w:rsidRPr="00377379" w:rsidRDefault="007D51EC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04.12.2019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sz w:val="16"/>
        </w:rPr>
        <w:t>Die Seifert Systems GmbH entwickelt und produziert seit mehr als 50 Jahren Klimatisierungstechnik für den Schaltschrankbau. Zum Produktsortiment de</w:t>
      </w:r>
      <w:r w:rsidR="00FD2E1C">
        <w:rPr>
          <w:sz w:val="16"/>
        </w:rPr>
        <w:t>r</w:t>
      </w:r>
      <w:r>
        <w:rPr>
          <w:sz w:val="16"/>
        </w:rPr>
        <w:t xml:space="preserve"> weltweit agierenden Unternehmens</w:t>
      </w:r>
      <w:r w:rsidR="00643777">
        <w:rPr>
          <w:sz w:val="16"/>
        </w:rPr>
        <w:t>gruppe</w:t>
      </w:r>
      <w:r>
        <w:rPr>
          <w:sz w:val="16"/>
        </w:rPr>
        <w:t xml:space="preserve"> zählen unter anderem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 w:rsidTr="00AE60D1">
        <w:tc>
          <w:tcPr>
            <w:tcW w:w="4323" w:type="dxa"/>
          </w:tcPr>
          <w:p w:rsidR="002243CD" w:rsidRDefault="002243CD" w:rsidP="002243CD">
            <w:pPr>
              <w:suppressAutoHyphens/>
            </w:pPr>
            <w:r>
              <w:rPr>
                <w:b/>
              </w:rPr>
              <w:t>Kontakt:</w:t>
            </w:r>
          </w:p>
          <w:p w:rsidR="002243CD" w:rsidRDefault="002243CD" w:rsidP="002243CD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2243CD" w:rsidRDefault="002243CD" w:rsidP="002243CD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  <w:r>
              <w:br/>
              <w:t>Geschäftsführer</w:t>
            </w:r>
          </w:p>
          <w:p w:rsidR="002243CD" w:rsidRDefault="002243CD" w:rsidP="002243CD">
            <w:pPr>
              <w:suppressAutoHyphens/>
              <w:jc w:val="both"/>
            </w:pPr>
            <w:r>
              <w:t>Albert-Einstein-Str. 3</w:t>
            </w:r>
          </w:p>
          <w:p w:rsidR="002243CD" w:rsidRDefault="002243CD" w:rsidP="002243CD">
            <w:pPr>
              <w:suppressAutoHyphens/>
              <w:jc w:val="both"/>
            </w:pPr>
            <w:r>
              <w:t>42477 Radevormwald</w:t>
            </w:r>
          </w:p>
          <w:p w:rsidR="002243CD" w:rsidRPr="00D36B11" w:rsidRDefault="002243CD" w:rsidP="002243CD">
            <w:pPr>
              <w:suppressAutoHyphens/>
              <w:spacing w:before="120"/>
              <w:jc w:val="both"/>
            </w:pPr>
            <w:r w:rsidRPr="00643777">
              <w:t>Tel.:</w:t>
            </w:r>
            <w:r>
              <w:t xml:space="preserve"> 02195 68994-0</w:t>
            </w:r>
          </w:p>
          <w:p w:rsidR="002243CD" w:rsidRDefault="002243CD" w:rsidP="002243CD">
            <w:pPr>
              <w:suppressAutoHyphens/>
              <w:jc w:val="both"/>
            </w:pPr>
            <w:r w:rsidRPr="00643777">
              <w:t>Fax:</w:t>
            </w:r>
            <w:r>
              <w:t xml:space="preserve"> </w:t>
            </w:r>
            <w:r w:rsidRPr="00D36B11">
              <w:t>0</w:t>
            </w:r>
            <w:r>
              <w:t>2195 6899420</w:t>
            </w:r>
          </w:p>
          <w:p w:rsidR="002243CD" w:rsidRPr="004C23E7" w:rsidRDefault="002243CD" w:rsidP="002243CD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:rsidR="006B7479" w:rsidRDefault="002243CD" w:rsidP="002243CD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</w:tcPr>
          <w:p w:rsidR="006B7479" w:rsidRDefault="0096170F">
            <w:pPr>
              <w:pStyle w:val="Textkrper"/>
              <w:suppressAutoHyphens/>
              <w:jc w:val="right"/>
              <w:rPr>
                <w:sz w:val="16"/>
              </w:rPr>
            </w:pPr>
            <w:r>
              <w:rPr>
                <w:noProof/>
                <w:sz w:val="20"/>
                <w:lang w:val="en-US" w:eastAsia="en-US"/>
              </w:rPr>
              <w:drawing>
                <wp:inline distT="0" distB="0" distL="0" distR="0">
                  <wp:extent cx="215265" cy="215265"/>
                  <wp:effectExtent l="0" t="0" r="0" b="0"/>
                  <wp:docPr id="3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" cy="2152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sectPr w:rsidR="006B7479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0867" w:rsidRDefault="00EC0867">
      <w:r>
        <w:separator/>
      </w:r>
    </w:p>
  </w:endnote>
  <w:endnote w:type="continuationSeparator" w:id="0">
    <w:p w:rsidR="00EC0867" w:rsidRDefault="00EC0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Times New Roman"/>
    <w:charset w:val="01"/>
    <w:family w:val="auto"/>
    <w:pitch w:val="variable"/>
  </w:font>
  <w:font w:name="FuturaA Bk BT"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0867" w:rsidRDefault="00EC0867">
      <w:r>
        <w:separator/>
      </w:r>
    </w:p>
  </w:footnote>
  <w:footnote w:type="continuationSeparator" w:id="0">
    <w:p w:rsidR="00EC0867" w:rsidRDefault="00EC08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96170F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  <w:lang w:val="en-US" w:eastAsia="en-US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 w:rsidR="0084263C"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FA2546">
      <w:rPr>
        <w:rStyle w:val="Seitenzahl"/>
        <w:sz w:val="18"/>
        <w:szCs w:val="18"/>
      </w:rPr>
      <w:t xml:space="preserve">Schlanke </w:t>
    </w:r>
    <w:r w:rsidR="006B7479">
      <w:rPr>
        <w:rStyle w:val="Seitenzahl"/>
        <w:sz w:val="18"/>
        <w:szCs w:val="18"/>
      </w:rPr>
      <w:t>Kühlger</w:t>
    </w:r>
    <w:r w:rsidR="006B7479">
      <w:rPr>
        <w:rStyle w:val="Seitenzahl"/>
        <w:sz w:val="18"/>
      </w:rPr>
      <w:t>äte-Serie von Seifert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96170F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  <w:lang w:val="en-US" w:eastAsia="en-US"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222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40E30"/>
    <w:rsid w:val="00094DDE"/>
    <w:rsid w:val="000F5CF1"/>
    <w:rsid w:val="00153B05"/>
    <w:rsid w:val="00157857"/>
    <w:rsid w:val="00200F7F"/>
    <w:rsid w:val="002243CD"/>
    <w:rsid w:val="00235444"/>
    <w:rsid w:val="003179E0"/>
    <w:rsid w:val="00350F45"/>
    <w:rsid w:val="00365FBD"/>
    <w:rsid w:val="00377379"/>
    <w:rsid w:val="00393268"/>
    <w:rsid w:val="00397D96"/>
    <w:rsid w:val="003C3543"/>
    <w:rsid w:val="003C77A8"/>
    <w:rsid w:val="003E48CE"/>
    <w:rsid w:val="004045E5"/>
    <w:rsid w:val="004A5EA8"/>
    <w:rsid w:val="005B1F60"/>
    <w:rsid w:val="005F3546"/>
    <w:rsid w:val="005F5D5E"/>
    <w:rsid w:val="005F6E9F"/>
    <w:rsid w:val="00643777"/>
    <w:rsid w:val="006B7479"/>
    <w:rsid w:val="006E76DD"/>
    <w:rsid w:val="0072561B"/>
    <w:rsid w:val="00736A4B"/>
    <w:rsid w:val="00781B00"/>
    <w:rsid w:val="007D1E4E"/>
    <w:rsid w:val="007D24A0"/>
    <w:rsid w:val="007D51EC"/>
    <w:rsid w:val="008117AD"/>
    <w:rsid w:val="00837194"/>
    <w:rsid w:val="0084263C"/>
    <w:rsid w:val="008957F7"/>
    <w:rsid w:val="008D31DB"/>
    <w:rsid w:val="0091725E"/>
    <w:rsid w:val="0096170F"/>
    <w:rsid w:val="00AE60D1"/>
    <w:rsid w:val="00AE7517"/>
    <w:rsid w:val="00AF0382"/>
    <w:rsid w:val="00B06652"/>
    <w:rsid w:val="00B64C1B"/>
    <w:rsid w:val="00BA226A"/>
    <w:rsid w:val="00BC4FF3"/>
    <w:rsid w:val="00BC7C6C"/>
    <w:rsid w:val="00C24536"/>
    <w:rsid w:val="00C5601C"/>
    <w:rsid w:val="00CA148A"/>
    <w:rsid w:val="00D752E5"/>
    <w:rsid w:val="00D93B78"/>
    <w:rsid w:val="00E72FD3"/>
    <w:rsid w:val="00EB1FA0"/>
    <w:rsid w:val="00EB215C"/>
    <w:rsid w:val="00EC0867"/>
    <w:rsid w:val="00F042AF"/>
    <w:rsid w:val="00F45239"/>
    <w:rsid w:val="00F57EC3"/>
    <w:rsid w:val="00F85ED6"/>
    <w:rsid w:val="00FA2546"/>
    <w:rsid w:val="00FB04A4"/>
    <w:rsid w:val="00FC05F7"/>
    <w:rsid w:val="00FD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5"/>
    <o:shapelayout v:ext="edit">
      <o:idmap v:ext="edit" data="1"/>
    </o:shapelayout>
  </w:shapeDefaults>
  <w:doNotEmbedSmartTags/>
  <w:decimalSymbol w:val=","/>
  <w:listSeparator w:val=";"/>
  <w15:docId w15:val="{FD5FDCE2-FACA-4E1B-B3B9-9B5462792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link w:val="TextkrperZchn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C77A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C77A8"/>
    <w:rPr>
      <w:rFonts w:ascii="Tahoma" w:hAnsi="Tahoma" w:cs="Tahoma"/>
      <w:sz w:val="16"/>
      <w:szCs w:val="16"/>
      <w:lang w:eastAsia="zh-CN"/>
    </w:rPr>
  </w:style>
  <w:style w:type="character" w:customStyle="1" w:styleId="TextkrperZchn">
    <w:name w:val="Textkörper Zchn"/>
    <w:basedOn w:val="Absatz-Standardschriftart"/>
    <w:link w:val="Textkrper"/>
    <w:rsid w:val="002243CD"/>
    <w:rPr>
      <w:rFonts w:ascii="Arial" w:hAnsi="Arial" w:cs="Arial"/>
      <w:sz w:val="24"/>
      <w:lang w:eastAsia="zh-CN"/>
    </w:rPr>
  </w:style>
  <w:style w:type="table" w:styleId="TabellemithellemGitternetz">
    <w:name w:val="Grid Table Light"/>
    <w:basedOn w:val="NormaleTabelle"/>
    <w:uiPriority w:val="40"/>
    <w:rsid w:val="00AE60D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446</Words>
  <Characters>2816</Characters>
  <Application>Microsoft Office Word</Application>
  <DocSecurity>0</DocSecurity>
  <Lines>23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creator>Team 12</dc:creator>
  <cp:lastModifiedBy>Ruediger Eikmeier</cp:lastModifiedBy>
  <cp:revision>24</cp:revision>
  <cp:lastPrinted>2017-05-30T15:07:00Z</cp:lastPrinted>
  <dcterms:created xsi:type="dcterms:W3CDTF">2018-10-08T09:38:00Z</dcterms:created>
  <dcterms:modified xsi:type="dcterms:W3CDTF">2019-12-04T13:42:00Z</dcterms:modified>
</cp:coreProperties>
</file>