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E8F" w:rsidRPr="00CF1E57" w:rsidRDefault="00E67E8F" w:rsidP="00CF1E57">
      <w:pPr>
        <w:suppressAutoHyphens/>
        <w:rPr>
          <w:sz w:val="40"/>
          <w:szCs w:val="40"/>
          <w:lang w:val="en-US"/>
        </w:rPr>
      </w:pPr>
      <w:bookmarkStart w:id="0" w:name="_GoBack"/>
      <w:bookmarkEnd w:id="0"/>
      <w:r w:rsidRPr="00CF1E57">
        <w:rPr>
          <w:sz w:val="40"/>
          <w:szCs w:val="40"/>
          <w:lang w:val="en-US"/>
        </w:rPr>
        <w:t>Press Release</w:t>
      </w:r>
    </w:p>
    <w:p w:rsidR="00E67E8F" w:rsidRDefault="00E67E8F" w:rsidP="00CF1E57">
      <w:pPr>
        <w:suppressAutoHyphens/>
        <w:spacing w:line="360" w:lineRule="auto"/>
        <w:ind w:right="-2"/>
        <w:rPr>
          <w:b/>
          <w:sz w:val="24"/>
          <w:lang w:val="en-US"/>
        </w:rPr>
      </w:pPr>
    </w:p>
    <w:p w:rsidR="00E67E8F" w:rsidRDefault="00714658" w:rsidP="00CF1E57">
      <w:pPr>
        <w:suppressAutoHyphens/>
        <w:spacing w:line="360" w:lineRule="auto"/>
        <w:rPr>
          <w:b/>
          <w:sz w:val="24"/>
          <w:lang w:val="en-US"/>
        </w:rPr>
      </w:pPr>
      <w:r w:rsidRPr="00714658">
        <w:rPr>
          <w:b/>
          <w:sz w:val="24"/>
          <w:lang w:val="en-US"/>
        </w:rPr>
        <w:t>Low-temperature proximity switches for easy direct connection in Ex zones 0/20</w:t>
      </w:r>
    </w:p>
    <w:p w:rsidR="00E67E8F" w:rsidRDefault="00E67E8F" w:rsidP="00CF1E57">
      <w:pPr>
        <w:suppressAutoHyphens/>
        <w:spacing w:line="360" w:lineRule="auto"/>
        <w:ind w:right="-2"/>
        <w:rPr>
          <w:lang w:val="en-US"/>
        </w:rPr>
      </w:pPr>
    </w:p>
    <w:p w:rsidR="00E67E8F" w:rsidRDefault="00714658" w:rsidP="00CF1E57">
      <w:pPr>
        <w:suppressAutoHyphens/>
        <w:spacing w:line="360" w:lineRule="auto"/>
        <w:jc w:val="both"/>
        <w:rPr>
          <w:lang w:val="en-US"/>
        </w:rPr>
      </w:pPr>
      <w:r w:rsidRPr="00714658">
        <w:rPr>
          <w:lang w:val="en-US"/>
        </w:rPr>
        <w:t xml:space="preserve">EGE provides IGEX20Pa-type proximity switches that withstand low temperatures down to -60 °C. ATEX- and IECEx-certified for use in Ex zones 0 and 20, these sensors can be </w:t>
      </w:r>
      <w:r>
        <w:rPr>
          <w:lang w:val="en-US"/>
        </w:rPr>
        <w:t>us</w:t>
      </w:r>
      <w:r w:rsidRPr="00714658">
        <w:rPr>
          <w:lang w:val="en-US"/>
        </w:rPr>
        <w:t xml:space="preserve">ed in hazardous areas with gas or dust atmospheres, for example in filling stations and facilities with gas pipelines etc. EGE now also offers easy-installation variants of these Polar-series proximity switches. Featuring </w:t>
      </w:r>
      <w:r>
        <w:rPr>
          <w:lang w:val="en-US"/>
        </w:rPr>
        <w:t xml:space="preserve">the </w:t>
      </w:r>
      <w:r w:rsidRPr="00714658">
        <w:rPr>
          <w:lang w:val="en-US"/>
        </w:rPr>
        <w:t xml:space="preserve">ignition protection type Ex m (encapsulation), these IGEX20Pa models can be </w:t>
      </w:r>
      <w:r>
        <w:rPr>
          <w:lang w:val="en-US"/>
        </w:rPr>
        <w:t>employ</w:t>
      </w:r>
      <w:r w:rsidRPr="00714658">
        <w:rPr>
          <w:lang w:val="en-US"/>
        </w:rPr>
        <w:t xml:space="preserve">ed in Ex zones 0 and 20 </w:t>
      </w:r>
      <w:r>
        <w:rPr>
          <w:lang w:val="en-US"/>
        </w:rPr>
        <w:t xml:space="preserve">by themselves, </w:t>
      </w:r>
      <w:r w:rsidRPr="00714658">
        <w:rPr>
          <w:lang w:val="en-US"/>
        </w:rPr>
        <w:t>without the need for additional switching amplifiers. EGE supplies the sensors with IP67 and IP68 ingress protection and in M12, M18, and M30 designs. Given a flush installation, the nominal switching distances are 2 mm, 5 mm, and 10 mm, depending on the design. The proximity switches are connected via a 2-m FEP cable. EGE supplies them with different cable lengths on request.</w:t>
      </w:r>
    </w:p>
    <w:p w:rsidR="00CF1E57" w:rsidRDefault="00CF1E57" w:rsidP="00CF1E57">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CF1E57" w:rsidTr="00B96201">
        <w:tc>
          <w:tcPr>
            <w:tcW w:w="7226" w:type="dxa"/>
          </w:tcPr>
          <w:p w:rsidR="00CF1E57" w:rsidRDefault="003333A3" w:rsidP="00B96201">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98.6pt">
                  <v:imagedata r:id="rId7" o:title="IGEX20PA_2000px"/>
                </v:shape>
              </w:pict>
            </w:r>
          </w:p>
        </w:tc>
      </w:tr>
      <w:tr w:rsidR="00CF1E57" w:rsidRPr="00F54CF2" w:rsidTr="00B96201">
        <w:tc>
          <w:tcPr>
            <w:tcW w:w="7226" w:type="dxa"/>
          </w:tcPr>
          <w:p w:rsidR="00CF1E57" w:rsidRDefault="00251EA4" w:rsidP="00B96201">
            <w:pPr>
              <w:suppressAutoHyphens/>
              <w:jc w:val="center"/>
              <w:rPr>
                <w:sz w:val="18"/>
                <w:lang w:val="en-US"/>
              </w:rPr>
            </w:pPr>
            <w:r>
              <w:rPr>
                <w:b/>
                <w:sz w:val="18"/>
                <w:lang w:val="en-US"/>
              </w:rPr>
              <w:t>Cap</w:t>
            </w:r>
            <w:r w:rsidR="00CE0986">
              <w:rPr>
                <w:b/>
                <w:sz w:val="18"/>
                <w:lang w:val="en-US"/>
              </w:rPr>
              <w:t>tion</w:t>
            </w:r>
            <w:r w:rsidR="00CF1E57">
              <w:rPr>
                <w:b/>
                <w:sz w:val="18"/>
                <w:lang w:val="en-US"/>
              </w:rPr>
              <w:t>:</w:t>
            </w:r>
            <w:r w:rsidR="00CF1E57">
              <w:rPr>
                <w:sz w:val="18"/>
                <w:lang w:val="en-US"/>
              </w:rPr>
              <w:t xml:space="preserve"> </w:t>
            </w:r>
            <w:r w:rsidR="00714658" w:rsidRPr="00714658">
              <w:rPr>
                <w:sz w:val="18"/>
                <w:lang w:val="en-US"/>
              </w:rPr>
              <w:t>IGEX20Pa ATEX- and IECEx-certified proximity switches withstand freezing temperatures down to -60 °C</w:t>
            </w:r>
          </w:p>
        </w:tc>
      </w:tr>
    </w:tbl>
    <w:p w:rsidR="00CF1E57" w:rsidRDefault="00CF1E57" w:rsidP="00CF1E57">
      <w:pPr>
        <w:suppressAutoHyphens/>
        <w:spacing w:line="360" w:lineRule="auto"/>
        <w:jc w:val="both"/>
        <w:rPr>
          <w:lang w:val="en-US"/>
        </w:rPr>
      </w:pPr>
    </w:p>
    <w:p w:rsidR="00E67E8F" w:rsidRDefault="00E67E8F" w:rsidP="00CF1E57">
      <w:pPr>
        <w:suppressAutoHyphens/>
        <w:spacing w:line="360" w:lineRule="auto"/>
        <w:jc w:val="both"/>
        <w:rPr>
          <w:lang w:val="en-US"/>
        </w:rPr>
      </w:pPr>
    </w:p>
    <w:p w:rsidR="00E67E8F" w:rsidRDefault="00E67E8F" w:rsidP="00CF1E57">
      <w:pPr>
        <w:suppressAutoHyphens/>
        <w:spacing w:line="360" w:lineRule="auto"/>
        <w:jc w:val="both"/>
        <w:rPr>
          <w:lang w:val="en-US"/>
        </w:rPr>
      </w:pPr>
    </w:p>
    <w:p w:rsidR="00714658" w:rsidRDefault="00714658" w:rsidP="00CF1E57">
      <w:pPr>
        <w:suppressAutoHyphens/>
        <w:spacing w:line="360" w:lineRule="auto"/>
        <w:jc w:val="both"/>
        <w:rPr>
          <w:lang w:val="en-US"/>
        </w:rPr>
      </w:pPr>
    </w:p>
    <w:p w:rsidR="00E937A4" w:rsidRDefault="00E937A4" w:rsidP="00CF1E57">
      <w:pPr>
        <w:suppressAutoHyphens/>
        <w:spacing w:line="360" w:lineRule="auto"/>
        <w:jc w:val="both"/>
        <w:rPr>
          <w:lang w:val="en-US"/>
        </w:rPr>
      </w:pPr>
    </w:p>
    <w:p w:rsidR="00E937A4" w:rsidRDefault="00E937A4" w:rsidP="00CF1E57">
      <w:pPr>
        <w:suppressAutoHyphens/>
        <w:spacing w:line="360" w:lineRule="auto"/>
        <w:jc w:val="both"/>
        <w:rPr>
          <w:lang w:val="en-US"/>
        </w:rPr>
      </w:pPr>
    </w:p>
    <w:p w:rsidR="00E67E8F" w:rsidRDefault="00E67E8F" w:rsidP="00CF1E57">
      <w:pPr>
        <w:suppressAutoHyphens/>
        <w:spacing w:line="360" w:lineRule="auto"/>
        <w:jc w:val="both"/>
        <w:rPr>
          <w:lang w:val="en-US"/>
        </w:rPr>
      </w:pPr>
    </w:p>
    <w:p w:rsidR="00E67E8F" w:rsidRDefault="00E67E8F" w:rsidP="00E937A4">
      <w:pPr>
        <w:suppressAutoHyphens/>
        <w:jc w:val="both"/>
        <w:rPr>
          <w:lang w:val="en-US"/>
        </w:rPr>
      </w:pPr>
    </w:p>
    <w:tbl>
      <w:tblPr>
        <w:tblW w:w="0" w:type="auto"/>
        <w:tblLayout w:type="fixed"/>
        <w:tblLook w:val="04A0" w:firstRow="1" w:lastRow="0" w:firstColumn="1" w:lastColumn="0" w:noHBand="0" w:noVBand="1"/>
      </w:tblPr>
      <w:tblGrid>
        <w:gridCol w:w="1114"/>
        <w:gridCol w:w="3781"/>
        <w:gridCol w:w="1209"/>
        <w:gridCol w:w="1198"/>
      </w:tblGrid>
      <w:tr w:rsidR="00CE380E" w:rsidRPr="00CE380E" w:rsidTr="00714658">
        <w:tc>
          <w:tcPr>
            <w:tcW w:w="1114" w:type="dxa"/>
            <w:shd w:val="clear" w:color="auto" w:fill="auto"/>
          </w:tcPr>
          <w:p w:rsidR="00E937A4" w:rsidRPr="00CE380E" w:rsidRDefault="00251EA4" w:rsidP="00CE380E">
            <w:pPr>
              <w:suppressAutoHyphens/>
              <w:rPr>
                <w:sz w:val="18"/>
                <w:szCs w:val="18"/>
                <w:lang w:val="en-US"/>
              </w:rPr>
            </w:pPr>
            <w:r>
              <w:rPr>
                <w:sz w:val="18"/>
                <w:szCs w:val="18"/>
                <w:lang w:val="en-US"/>
              </w:rPr>
              <w:lastRenderedPageBreak/>
              <w:t>Image/</w:t>
            </w:r>
            <w:r w:rsidR="00E937A4" w:rsidRPr="00CE380E">
              <w:rPr>
                <w:sz w:val="18"/>
                <w:szCs w:val="18"/>
                <w:lang w:val="en-US"/>
              </w:rPr>
              <w:t>s:</w:t>
            </w:r>
          </w:p>
        </w:tc>
        <w:tc>
          <w:tcPr>
            <w:tcW w:w="3781" w:type="dxa"/>
            <w:shd w:val="clear" w:color="auto" w:fill="auto"/>
          </w:tcPr>
          <w:p w:rsidR="00E937A4" w:rsidRPr="00CE380E" w:rsidRDefault="00714658" w:rsidP="00CE380E">
            <w:pPr>
              <w:suppressAutoHyphens/>
              <w:rPr>
                <w:sz w:val="18"/>
                <w:szCs w:val="18"/>
                <w:lang w:val="en-US"/>
              </w:rPr>
            </w:pPr>
            <w:r w:rsidRPr="00714658">
              <w:rPr>
                <w:sz w:val="18"/>
                <w:szCs w:val="18"/>
              </w:rPr>
              <w:t>IGEX20PA</w:t>
            </w:r>
          </w:p>
        </w:tc>
        <w:tc>
          <w:tcPr>
            <w:tcW w:w="1209" w:type="dxa"/>
            <w:shd w:val="clear" w:color="auto" w:fill="auto"/>
          </w:tcPr>
          <w:p w:rsidR="00E937A4" w:rsidRPr="00CE380E" w:rsidRDefault="00714658" w:rsidP="00CE380E">
            <w:pPr>
              <w:suppressAutoHyphens/>
              <w:rPr>
                <w:sz w:val="18"/>
                <w:szCs w:val="18"/>
                <w:lang w:val="en-US"/>
              </w:rPr>
            </w:pPr>
            <w:r w:rsidRPr="00F81AA0">
              <w:rPr>
                <w:sz w:val="18"/>
                <w:szCs w:val="18"/>
                <w:lang w:val="en-US"/>
              </w:rPr>
              <w:t>Char</w:t>
            </w:r>
            <w:r>
              <w:rPr>
                <w:sz w:val="18"/>
                <w:szCs w:val="18"/>
                <w:lang w:val="en-US"/>
              </w:rPr>
              <w:t>acters</w:t>
            </w:r>
            <w:r w:rsidRPr="00F81AA0">
              <w:rPr>
                <w:sz w:val="18"/>
                <w:szCs w:val="18"/>
                <w:lang w:val="en-US"/>
              </w:rPr>
              <w:t>:</w:t>
            </w:r>
          </w:p>
        </w:tc>
        <w:tc>
          <w:tcPr>
            <w:tcW w:w="1198" w:type="dxa"/>
            <w:shd w:val="clear" w:color="auto" w:fill="auto"/>
          </w:tcPr>
          <w:p w:rsidR="00E937A4" w:rsidRPr="00CE380E" w:rsidRDefault="00714658" w:rsidP="00CE380E">
            <w:pPr>
              <w:suppressAutoHyphens/>
              <w:jc w:val="right"/>
              <w:rPr>
                <w:sz w:val="18"/>
                <w:szCs w:val="18"/>
                <w:lang w:val="en-US"/>
              </w:rPr>
            </w:pPr>
            <w:r>
              <w:rPr>
                <w:sz w:val="18"/>
                <w:lang w:val="en-US"/>
              </w:rPr>
              <w:t>899</w:t>
            </w:r>
          </w:p>
        </w:tc>
      </w:tr>
      <w:tr w:rsidR="00CE380E" w:rsidRPr="00CE380E" w:rsidTr="00714658">
        <w:tc>
          <w:tcPr>
            <w:tcW w:w="1114" w:type="dxa"/>
            <w:shd w:val="clear" w:color="auto" w:fill="auto"/>
          </w:tcPr>
          <w:p w:rsidR="00E937A4" w:rsidRPr="00CE380E" w:rsidRDefault="00E937A4" w:rsidP="00CE380E">
            <w:pPr>
              <w:suppressAutoHyphens/>
              <w:spacing w:before="120"/>
              <w:rPr>
                <w:sz w:val="18"/>
                <w:szCs w:val="18"/>
                <w:lang w:val="en-US"/>
              </w:rPr>
            </w:pPr>
            <w:r w:rsidRPr="00CE380E">
              <w:rPr>
                <w:sz w:val="18"/>
                <w:szCs w:val="18"/>
                <w:lang w:val="en-US"/>
              </w:rPr>
              <w:t>File name:</w:t>
            </w:r>
          </w:p>
        </w:tc>
        <w:tc>
          <w:tcPr>
            <w:tcW w:w="3781" w:type="dxa"/>
            <w:shd w:val="clear" w:color="auto" w:fill="auto"/>
            <w:vAlign w:val="bottom"/>
          </w:tcPr>
          <w:p w:rsidR="00E937A4" w:rsidRPr="00714658" w:rsidRDefault="00714658" w:rsidP="00CE380E">
            <w:pPr>
              <w:suppressAutoHyphens/>
              <w:spacing w:before="120"/>
              <w:rPr>
                <w:sz w:val="16"/>
                <w:szCs w:val="16"/>
                <w:lang w:val="en-US"/>
              </w:rPr>
            </w:pPr>
            <w:r w:rsidRPr="00714658">
              <w:rPr>
                <w:sz w:val="16"/>
                <w:szCs w:val="16"/>
                <w:lang w:val="en-US"/>
              </w:rPr>
              <w:t>201911033_pm_igexpa_proximity_switches_en</w:t>
            </w:r>
          </w:p>
        </w:tc>
        <w:tc>
          <w:tcPr>
            <w:tcW w:w="1209" w:type="dxa"/>
            <w:shd w:val="clear" w:color="auto" w:fill="auto"/>
          </w:tcPr>
          <w:p w:rsidR="00E937A4" w:rsidRPr="00CE380E" w:rsidRDefault="00E937A4" w:rsidP="00CE380E">
            <w:pPr>
              <w:suppressAutoHyphens/>
              <w:spacing w:before="120"/>
              <w:rPr>
                <w:sz w:val="18"/>
                <w:szCs w:val="18"/>
              </w:rPr>
            </w:pPr>
            <w:r w:rsidRPr="00CE380E">
              <w:rPr>
                <w:sz w:val="18"/>
                <w:lang w:val="en-US"/>
              </w:rPr>
              <w:t>Date:</w:t>
            </w:r>
          </w:p>
        </w:tc>
        <w:tc>
          <w:tcPr>
            <w:tcW w:w="1198" w:type="dxa"/>
            <w:shd w:val="clear" w:color="auto" w:fill="auto"/>
          </w:tcPr>
          <w:p w:rsidR="00E937A4" w:rsidRPr="00CE380E" w:rsidRDefault="003333A3" w:rsidP="00CE380E">
            <w:pPr>
              <w:suppressAutoHyphens/>
              <w:spacing w:before="120"/>
              <w:jc w:val="right"/>
              <w:rPr>
                <w:sz w:val="18"/>
                <w:szCs w:val="18"/>
              </w:rPr>
            </w:pPr>
            <w:r>
              <w:rPr>
                <w:sz w:val="18"/>
                <w:lang w:val="en-US"/>
              </w:rPr>
              <w:t>03-18-2020</w:t>
            </w:r>
          </w:p>
        </w:tc>
      </w:tr>
    </w:tbl>
    <w:p w:rsidR="00E67E8F" w:rsidRDefault="00CE0986" w:rsidP="00CF1E57">
      <w:pPr>
        <w:suppressAutoHyphens/>
        <w:spacing w:before="120" w:after="120"/>
        <w:rPr>
          <w:b/>
          <w:sz w:val="16"/>
          <w:lang w:val="en-US"/>
        </w:rPr>
      </w:pPr>
      <w:r>
        <w:rPr>
          <w:b/>
          <w:sz w:val="16"/>
          <w:lang w:val="en-US"/>
        </w:rPr>
        <w:t>About EGE</w:t>
      </w:r>
    </w:p>
    <w:p w:rsidR="00E67E8F" w:rsidRDefault="00E67E8F" w:rsidP="00CF1E57">
      <w:pPr>
        <w:suppressAutoHyphens/>
        <w:jc w:val="both"/>
        <w:rPr>
          <w:sz w:val="16"/>
          <w:lang w:val="en-US"/>
        </w:rPr>
      </w:pPr>
      <w:r>
        <w:rPr>
          <w:sz w:val="16"/>
          <w:lang w:val="en-US"/>
        </w:rPr>
        <w:t>EGE-Elektronik Spezial-Sensoren GmbH has been developing and manufacturing special purpose sensors for automation applications since 1976. The company serves leading international producers from a wide range of industries. Its product portfolio includes flow controllers, infrared, opto and ultrasonic sensors, capacitive proximity switches, light barriers and inductive proximity switches. EGE also provides sensors for highly sensitive applications, e.g. hazardous areas. The development department's highly qualified staff cooperates closely with all customers, ensuring continuous product updates and enhancement. A total of 89 employees, including 20 engineers and technicians, generate gross sales of approx. 19.5 million Euros worldwide.</w:t>
      </w:r>
    </w:p>
    <w:p w:rsidR="00E67E8F" w:rsidRDefault="00E67E8F" w:rsidP="00CF1E57">
      <w:pPr>
        <w:pBdr>
          <w:between w:val="single" w:sz="4" w:space="1" w:color="auto"/>
        </w:pBdr>
        <w:suppressAutoHyphens/>
        <w:jc w:val="both"/>
        <w:rPr>
          <w:sz w:val="16"/>
          <w:lang w:val="en-US"/>
        </w:rPr>
      </w:pPr>
    </w:p>
    <w:p w:rsidR="00E67E8F" w:rsidRDefault="00E67E8F" w:rsidP="00CF1E57">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687"/>
        <w:gridCol w:w="2615"/>
      </w:tblGrid>
      <w:tr w:rsidR="00E937A4" w:rsidRPr="00CE380E" w:rsidTr="00CE380E">
        <w:tc>
          <w:tcPr>
            <w:tcW w:w="4687" w:type="dxa"/>
            <w:shd w:val="clear" w:color="auto" w:fill="auto"/>
          </w:tcPr>
          <w:p w:rsidR="00E937A4" w:rsidRPr="00CE380E" w:rsidRDefault="00E937A4" w:rsidP="008C3AEB">
            <w:pPr>
              <w:rPr>
                <w:b/>
              </w:rPr>
            </w:pPr>
            <w:r w:rsidRPr="00CE380E">
              <w:rPr>
                <w:b/>
              </w:rPr>
              <w:t>Contact:</w:t>
            </w:r>
          </w:p>
          <w:p w:rsidR="00E937A4" w:rsidRPr="00CE380E" w:rsidRDefault="00E937A4" w:rsidP="00CE380E">
            <w:pPr>
              <w:pStyle w:val="berschrift2"/>
              <w:suppressAutoHyphens/>
              <w:ind w:right="-70"/>
              <w:rPr>
                <w:sz w:val="20"/>
              </w:rPr>
            </w:pPr>
            <w:r w:rsidRPr="00CE380E">
              <w:rPr>
                <w:sz w:val="20"/>
              </w:rPr>
              <w:t>EGE-Elektronik Spezial-Sensoren GmbH</w:t>
            </w:r>
          </w:p>
          <w:p w:rsidR="00E937A4" w:rsidRPr="00CE380E" w:rsidRDefault="00E937A4" w:rsidP="00CE380E">
            <w:pPr>
              <w:pStyle w:val="Kopfzeile"/>
              <w:tabs>
                <w:tab w:val="clear" w:pos="4536"/>
                <w:tab w:val="clear" w:pos="9072"/>
              </w:tabs>
              <w:suppressAutoHyphens/>
              <w:spacing w:before="120" w:after="120"/>
              <w:rPr>
                <w:lang w:val="en-US"/>
              </w:rPr>
            </w:pPr>
            <w:r w:rsidRPr="00CE380E">
              <w:rPr>
                <w:lang w:val="en-US"/>
              </w:rPr>
              <w:t>Sven-Eric Hiss</w:t>
            </w:r>
          </w:p>
          <w:p w:rsidR="00E937A4" w:rsidRPr="00CE380E" w:rsidRDefault="00E937A4" w:rsidP="00CE380E">
            <w:pPr>
              <w:suppressAutoHyphens/>
              <w:jc w:val="both"/>
              <w:rPr>
                <w:lang w:val="en-US"/>
              </w:rPr>
            </w:pPr>
            <w:r w:rsidRPr="00CE380E">
              <w:rPr>
                <w:lang w:val="en-US"/>
              </w:rPr>
              <w:t>Ravensberg 34</w:t>
            </w:r>
          </w:p>
          <w:p w:rsidR="00E937A4" w:rsidRPr="00CE380E" w:rsidRDefault="00E937A4" w:rsidP="00CE380E">
            <w:pPr>
              <w:suppressAutoHyphens/>
              <w:jc w:val="both"/>
              <w:rPr>
                <w:lang w:val="en-US"/>
              </w:rPr>
            </w:pPr>
            <w:r w:rsidRPr="00CE380E">
              <w:rPr>
                <w:lang w:val="en-US"/>
              </w:rPr>
              <w:t>24214 Gettorf</w:t>
            </w:r>
          </w:p>
          <w:p w:rsidR="00E937A4" w:rsidRPr="00CE380E" w:rsidRDefault="00E937A4" w:rsidP="00CE380E">
            <w:pPr>
              <w:suppressAutoHyphens/>
              <w:spacing w:after="120"/>
              <w:jc w:val="both"/>
              <w:rPr>
                <w:lang w:val="en-US"/>
              </w:rPr>
            </w:pPr>
            <w:r w:rsidRPr="00CE380E">
              <w:rPr>
                <w:lang w:val="en-US"/>
              </w:rPr>
              <w:t>Germany</w:t>
            </w:r>
          </w:p>
          <w:p w:rsidR="00E937A4" w:rsidRPr="00F54CF2" w:rsidRDefault="00E937A4" w:rsidP="00CE380E">
            <w:pPr>
              <w:suppressAutoHyphens/>
              <w:jc w:val="both"/>
              <w:rPr>
                <w:lang w:val="en-US"/>
              </w:rPr>
            </w:pPr>
            <w:r w:rsidRPr="00CE380E">
              <w:rPr>
                <w:lang w:val="en-US"/>
              </w:rPr>
              <w:t xml:space="preserve">Phone: +49 . </w:t>
            </w:r>
            <w:r w:rsidRPr="00F54CF2">
              <w:rPr>
                <w:lang w:val="en-US"/>
              </w:rPr>
              <w:t>4346 . 4158-0</w:t>
            </w:r>
          </w:p>
          <w:p w:rsidR="00E937A4" w:rsidRPr="00251EA4" w:rsidRDefault="00E937A4" w:rsidP="00CE380E">
            <w:pPr>
              <w:suppressAutoHyphens/>
              <w:jc w:val="both"/>
              <w:rPr>
                <w:lang w:val="fr-FR"/>
              </w:rPr>
            </w:pPr>
            <w:r w:rsidRPr="00251EA4">
              <w:rPr>
                <w:lang w:val="fr-FR"/>
              </w:rPr>
              <w:t>Fax: +49 . 4346 . 5658</w:t>
            </w:r>
          </w:p>
          <w:p w:rsidR="00E937A4" w:rsidRPr="00251EA4" w:rsidRDefault="00E937A4" w:rsidP="00CE380E">
            <w:pPr>
              <w:suppressAutoHyphens/>
              <w:jc w:val="both"/>
              <w:rPr>
                <w:lang w:val="fr-FR"/>
              </w:rPr>
            </w:pPr>
            <w:r w:rsidRPr="00251EA4">
              <w:rPr>
                <w:lang w:val="fr-FR"/>
              </w:rPr>
              <w:t>Email: info@ege-elektronik.com</w:t>
            </w:r>
          </w:p>
          <w:p w:rsidR="00E937A4" w:rsidRPr="00F54CF2" w:rsidRDefault="00E937A4" w:rsidP="00CE380E">
            <w:pPr>
              <w:suppressAutoHyphens/>
              <w:jc w:val="both"/>
              <w:rPr>
                <w:sz w:val="18"/>
                <w:szCs w:val="18"/>
                <w:lang w:val="fr-FR"/>
              </w:rPr>
            </w:pPr>
            <w:r w:rsidRPr="00F54CF2">
              <w:rPr>
                <w:lang w:val="fr-FR"/>
              </w:rPr>
              <w:t>Internet: www.ege-elektronik.com</w:t>
            </w:r>
          </w:p>
        </w:tc>
        <w:tc>
          <w:tcPr>
            <w:tcW w:w="2615" w:type="dxa"/>
            <w:shd w:val="clear" w:color="auto" w:fill="auto"/>
          </w:tcPr>
          <w:p w:rsidR="00E937A4" w:rsidRPr="00CE380E" w:rsidRDefault="00E937A4" w:rsidP="00CE380E">
            <w:pPr>
              <w:suppressAutoHyphens/>
              <w:spacing w:before="360"/>
              <w:jc w:val="both"/>
              <w:rPr>
                <w:sz w:val="16"/>
              </w:rPr>
            </w:pPr>
            <w:r w:rsidRPr="00CE380E">
              <w:rPr>
                <w:sz w:val="16"/>
              </w:rPr>
              <w:t>gii die Presse-Agentur GmbH</w:t>
            </w:r>
          </w:p>
          <w:p w:rsidR="00E937A4" w:rsidRPr="00CE380E" w:rsidRDefault="00E937A4" w:rsidP="00CE380E">
            <w:pPr>
              <w:pStyle w:val="Textkrper"/>
              <w:suppressAutoHyphens/>
              <w:rPr>
                <w:sz w:val="16"/>
                <w:lang w:val="en-US"/>
              </w:rPr>
            </w:pPr>
            <w:r w:rsidRPr="00CE380E">
              <w:rPr>
                <w:sz w:val="16"/>
              </w:rPr>
              <w:t xml:space="preserve">Immanuelkirchstr. </w:t>
            </w:r>
            <w:r w:rsidRPr="00CE380E">
              <w:rPr>
                <w:sz w:val="16"/>
                <w:lang w:val="en-US"/>
              </w:rPr>
              <w:t>12</w:t>
            </w:r>
          </w:p>
          <w:p w:rsidR="00E937A4" w:rsidRPr="00CE380E" w:rsidRDefault="00E937A4" w:rsidP="00CE380E">
            <w:pPr>
              <w:pStyle w:val="Textkrper"/>
              <w:suppressAutoHyphens/>
              <w:jc w:val="both"/>
              <w:rPr>
                <w:sz w:val="16"/>
                <w:lang w:val="en-US"/>
              </w:rPr>
            </w:pPr>
            <w:r w:rsidRPr="00CE380E">
              <w:rPr>
                <w:sz w:val="16"/>
                <w:lang w:val="en-US"/>
              </w:rPr>
              <w:t>10405 Berlin</w:t>
            </w:r>
          </w:p>
          <w:p w:rsidR="00E937A4" w:rsidRPr="00CE380E" w:rsidRDefault="00E937A4" w:rsidP="00CE380E">
            <w:pPr>
              <w:pStyle w:val="Textkrper"/>
              <w:suppressAutoHyphens/>
              <w:jc w:val="both"/>
              <w:rPr>
                <w:sz w:val="16"/>
                <w:lang w:val="en-US"/>
              </w:rPr>
            </w:pPr>
            <w:r w:rsidRPr="00CE380E">
              <w:rPr>
                <w:sz w:val="16"/>
                <w:lang w:val="en-US"/>
              </w:rPr>
              <w:t>Germany</w:t>
            </w:r>
          </w:p>
          <w:p w:rsidR="00E937A4" w:rsidRPr="00CE380E" w:rsidRDefault="00E937A4" w:rsidP="00CE380E">
            <w:pPr>
              <w:pStyle w:val="Textkrper"/>
              <w:suppressAutoHyphens/>
              <w:jc w:val="both"/>
              <w:rPr>
                <w:sz w:val="16"/>
                <w:lang w:val="en-US"/>
              </w:rPr>
            </w:pPr>
            <w:r w:rsidRPr="00CE380E">
              <w:rPr>
                <w:sz w:val="16"/>
                <w:lang w:val="en-US"/>
              </w:rPr>
              <w:t>Phone: +49 . 30 . 538 965-0</w:t>
            </w:r>
          </w:p>
          <w:p w:rsidR="00E937A4" w:rsidRPr="00CE380E" w:rsidRDefault="00E937A4" w:rsidP="00CE380E">
            <w:pPr>
              <w:pStyle w:val="Textkrper"/>
              <w:suppressAutoHyphens/>
              <w:jc w:val="both"/>
              <w:rPr>
                <w:sz w:val="16"/>
                <w:lang w:val="en-US"/>
              </w:rPr>
            </w:pPr>
            <w:r w:rsidRPr="00CE380E">
              <w:rPr>
                <w:sz w:val="16"/>
                <w:lang w:val="en-US"/>
              </w:rPr>
              <w:t>Fax: +49 . 30 . 538 965-29</w:t>
            </w:r>
          </w:p>
          <w:p w:rsidR="00E937A4" w:rsidRPr="00CE380E" w:rsidRDefault="00E937A4" w:rsidP="00CE380E">
            <w:pPr>
              <w:pStyle w:val="Textkrper"/>
              <w:suppressAutoHyphens/>
              <w:jc w:val="both"/>
              <w:rPr>
                <w:sz w:val="16"/>
                <w:lang w:val="en-US"/>
              </w:rPr>
            </w:pPr>
            <w:r w:rsidRPr="00CE380E">
              <w:rPr>
                <w:sz w:val="16"/>
                <w:lang w:val="en-US"/>
              </w:rPr>
              <w:t>Email: info@gii.de</w:t>
            </w:r>
          </w:p>
          <w:p w:rsidR="00E937A4" w:rsidRPr="00CE380E" w:rsidRDefault="00E937A4" w:rsidP="00CE380E">
            <w:pPr>
              <w:suppressAutoHyphens/>
              <w:jc w:val="both"/>
              <w:rPr>
                <w:sz w:val="18"/>
                <w:szCs w:val="18"/>
                <w:lang w:val="fr-FR"/>
              </w:rPr>
            </w:pPr>
            <w:r w:rsidRPr="00CE380E">
              <w:rPr>
                <w:sz w:val="16"/>
                <w:lang w:val="fr-FR"/>
              </w:rPr>
              <w:t>Internet: www.gii.de</w:t>
            </w:r>
          </w:p>
        </w:tc>
      </w:tr>
    </w:tbl>
    <w:p w:rsidR="00E67E8F" w:rsidRPr="00E937A4" w:rsidRDefault="00E67E8F" w:rsidP="00E937A4">
      <w:pPr>
        <w:pStyle w:val="Textkrper"/>
        <w:pBdr>
          <w:between w:val="single" w:sz="4" w:space="1" w:color="auto"/>
        </w:pBdr>
        <w:suppressAutoHyphens/>
        <w:jc w:val="both"/>
        <w:rPr>
          <w:sz w:val="20"/>
          <w:lang w:val="en-US"/>
        </w:rPr>
      </w:pPr>
    </w:p>
    <w:sectPr w:rsidR="00E67E8F" w:rsidRPr="00E937A4">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77" w:rsidRDefault="00AA6D77">
      <w:r>
        <w:separator/>
      </w:r>
    </w:p>
  </w:endnote>
  <w:endnote w:type="continuationSeparator" w:id="0">
    <w:p w:rsidR="00AA6D77" w:rsidRDefault="00A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57" w:rsidRPr="00CF1E57" w:rsidRDefault="00CF1E57" w:rsidP="00CF1E5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E57" w:rsidRPr="00CF1E57" w:rsidRDefault="00CF1E57" w:rsidP="00CF1E5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77" w:rsidRDefault="00AA6D77">
      <w:r>
        <w:separator/>
      </w:r>
    </w:p>
  </w:footnote>
  <w:footnote w:type="continuationSeparator" w:id="0">
    <w:p w:rsidR="00AA6D77" w:rsidRDefault="00AA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E8F" w:rsidRDefault="003333A3" w:rsidP="00CF1E57">
    <w:pPr>
      <w:pStyle w:val="Kopfzeile"/>
      <w:tabs>
        <w:tab w:val="clear" w:pos="4536"/>
        <w:tab w:val="clear" w:pos="9072"/>
      </w:tabs>
      <w:suppressAutoHyphens/>
      <w:ind w:left="709" w:hanging="709"/>
      <w:rPr>
        <w:rStyle w:val="Seitenzahl"/>
        <w:sz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97.75pt;margin-top:-36pt;width:198.45pt;height:76.7pt;z-index:-251659264;mso-position-horizontal-relative:text;mso-position-vertical-relative:text">
          <v:imagedata r:id="rId1" o:title=""/>
        </v:shape>
      </w:pict>
    </w:r>
    <w:r w:rsidR="00E67E8F">
      <w:rPr>
        <w:sz w:val="18"/>
        <w:lang w:val="en-US"/>
      </w:rPr>
      <w:t xml:space="preserve">Page </w:t>
    </w:r>
    <w:r w:rsidR="00E67E8F">
      <w:rPr>
        <w:rStyle w:val="Seitenzahl"/>
        <w:sz w:val="18"/>
      </w:rPr>
      <w:fldChar w:fldCharType="begin"/>
    </w:r>
    <w:r w:rsidR="00E67E8F">
      <w:rPr>
        <w:rStyle w:val="Seitenzahl"/>
        <w:sz w:val="18"/>
        <w:lang w:val="en-US"/>
      </w:rPr>
      <w:instrText xml:space="preserve"> PAGE </w:instrText>
    </w:r>
    <w:r w:rsidR="00E67E8F">
      <w:rPr>
        <w:rStyle w:val="Seitenzahl"/>
        <w:sz w:val="18"/>
      </w:rPr>
      <w:fldChar w:fldCharType="separate"/>
    </w:r>
    <w:r w:rsidR="00CA0BEA">
      <w:rPr>
        <w:rStyle w:val="Seitenzahl"/>
        <w:noProof/>
        <w:sz w:val="18"/>
        <w:lang w:val="en-US"/>
      </w:rPr>
      <w:t>2</w:t>
    </w:r>
    <w:r w:rsidR="00E67E8F">
      <w:rPr>
        <w:rStyle w:val="Seitenzahl"/>
        <w:sz w:val="18"/>
      </w:rPr>
      <w:fldChar w:fldCharType="end"/>
    </w:r>
    <w:r w:rsidR="00CF1E57">
      <w:rPr>
        <w:rStyle w:val="Seitenzahl"/>
        <w:sz w:val="18"/>
        <w:lang w:val="en-US"/>
      </w:rPr>
      <w:t>:</w:t>
    </w:r>
    <w:r w:rsidR="00CF1E57">
      <w:rPr>
        <w:rStyle w:val="Seitenzahl"/>
        <w:sz w:val="18"/>
        <w:lang w:val="en-US"/>
      </w:rPr>
      <w:tab/>
    </w:r>
    <w:r w:rsidR="00714658" w:rsidRPr="00714658">
      <w:rPr>
        <w:rStyle w:val="Seitenzahl"/>
        <w:sz w:val="18"/>
        <w:lang w:val="en-US"/>
      </w:rPr>
      <w:t>IGEXPa proximity switches for direct connection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E8F" w:rsidRPr="00CF1E57" w:rsidRDefault="003333A3" w:rsidP="00CF1E57">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297.75pt;margin-top:-36pt;width:198.45pt;height:76.7pt;z-index:-251658240;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A20"/>
    <w:rsid w:val="001A3423"/>
    <w:rsid w:val="00251EA4"/>
    <w:rsid w:val="003333A3"/>
    <w:rsid w:val="00593AF4"/>
    <w:rsid w:val="0060086A"/>
    <w:rsid w:val="00714658"/>
    <w:rsid w:val="007B3601"/>
    <w:rsid w:val="008E7A20"/>
    <w:rsid w:val="00AA6D77"/>
    <w:rsid w:val="00AC19B9"/>
    <w:rsid w:val="00B96201"/>
    <w:rsid w:val="00CA0BEA"/>
    <w:rsid w:val="00CE0986"/>
    <w:rsid w:val="00CE380E"/>
    <w:rsid w:val="00CF1E57"/>
    <w:rsid w:val="00E67E8F"/>
    <w:rsid w:val="00E937A4"/>
    <w:rsid w:val="00F54CF2"/>
    <w:rsid w:val="00F70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chartTrackingRefBased/>
  <w15:docId w15:val="{97D185A9-C087-4995-92A0-7AEE29F4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E5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E9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6</cp:revision>
  <cp:lastPrinted>2019-11-27T11:11:00Z</cp:lastPrinted>
  <dcterms:created xsi:type="dcterms:W3CDTF">2019-03-26T12:15:00Z</dcterms:created>
  <dcterms:modified xsi:type="dcterms:W3CDTF">2020-03-18T09:17:00Z</dcterms:modified>
</cp:coreProperties>
</file>