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1213A" w14:textId="77777777" w:rsidR="008610FA" w:rsidRDefault="00BF5EB2">
      <w:pPr>
        <w:rPr>
          <w:sz w:val="40"/>
          <w:szCs w:val="40"/>
        </w:rPr>
      </w:pPr>
      <w:r>
        <w:rPr>
          <w:sz w:val="40"/>
          <w:szCs w:val="40"/>
        </w:rPr>
        <w:t>Presseinformation</w:t>
      </w:r>
    </w:p>
    <w:p w14:paraId="1A0486F0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3AB96900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75FDE73C" w14:textId="630B4ED1" w:rsidR="008610FA" w:rsidRDefault="00073684" w:rsidP="00A555F8">
      <w:pPr>
        <w:suppressAutoHyphens/>
        <w:spacing w:line="360" w:lineRule="auto"/>
        <w:ind w:right="-2"/>
        <w:rPr>
          <w:b/>
          <w:sz w:val="24"/>
        </w:rPr>
      </w:pPr>
      <w:r>
        <w:rPr>
          <w:b/>
          <w:sz w:val="24"/>
        </w:rPr>
        <w:t xml:space="preserve">Neue </w:t>
      </w:r>
      <w:r w:rsidR="00862522">
        <w:rPr>
          <w:b/>
          <w:sz w:val="24"/>
        </w:rPr>
        <w:t>RAFI-</w:t>
      </w:r>
      <w:r w:rsidR="00B23E8D">
        <w:rPr>
          <w:b/>
          <w:sz w:val="24"/>
        </w:rPr>
        <w:t xml:space="preserve">Meldeleuchte </w:t>
      </w:r>
      <w:r w:rsidR="00865CB9">
        <w:rPr>
          <w:b/>
          <w:sz w:val="24"/>
        </w:rPr>
        <w:t>in</w:t>
      </w:r>
      <w:r w:rsidR="00834717">
        <w:rPr>
          <w:b/>
          <w:sz w:val="24"/>
        </w:rPr>
        <w:t xml:space="preserve"> elegante</w:t>
      </w:r>
      <w:r w:rsidR="00656D0B">
        <w:rPr>
          <w:b/>
          <w:sz w:val="24"/>
        </w:rPr>
        <w:t>m</w:t>
      </w:r>
      <w:r w:rsidR="00834717">
        <w:rPr>
          <w:b/>
          <w:sz w:val="24"/>
        </w:rPr>
        <w:t xml:space="preserve"> Design </w:t>
      </w:r>
      <w:r w:rsidR="00D42859">
        <w:rPr>
          <w:b/>
          <w:sz w:val="24"/>
        </w:rPr>
        <w:t>signalisiert</w:t>
      </w:r>
      <w:r w:rsidR="00642FD6">
        <w:rPr>
          <w:b/>
          <w:sz w:val="24"/>
        </w:rPr>
        <w:t xml:space="preserve"> drei Betriebszustände</w:t>
      </w:r>
    </w:p>
    <w:p w14:paraId="289CD884" w14:textId="77777777" w:rsidR="00B073CD" w:rsidRDefault="00B073CD" w:rsidP="00DE539F">
      <w:pPr>
        <w:suppressAutoHyphens/>
        <w:spacing w:line="360" w:lineRule="auto"/>
        <w:ind w:right="-2"/>
        <w:jc w:val="both"/>
      </w:pPr>
    </w:p>
    <w:p w14:paraId="242B1333" w14:textId="77777777" w:rsidR="00B46FB9" w:rsidRPr="00B46FB9" w:rsidRDefault="00B073CD" w:rsidP="00623859">
      <w:pPr>
        <w:suppressAutoHyphens/>
        <w:spacing w:line="360" w:lineRule="auto"/>
        <w:ind w:right="-2"/>
        <w:jc w:val="both"/>
      </w:pPr>
      <w:r>
        <w:t>RAFI erweitert sein Befehls</w:t>
      </w:r>
      <w:r w:rsidR="00A41E41">
        <w:t>- und Melde</w:t>
      </w:r>
      <w:r>
        <w:t>geräte-Programm RAFIX </w:t>
      </w:r>
      <w:r w:rsidR="003D1CC5">
        <w:t>30</w:t>
      </w:r>
      <w:r>
        <w:t> FS</w:t>
      </w:r>
      <w:r w:rsidRPr="00834AEE">
        <w:rPr>
          <w:vertAlign w:val="superscript"/>
        </w:rPr>
        <w:t>+</w:t>
      </w:r>
      <w:r>
        <w:t xml:space="preserve"> um </w:t>
      </w:r>
      <w:r w:rsidR="00280347">
        <w:t xml:space="preserve">eine </w:t>
      </w:r>
      <w:r w:rsidR="00751176" w:rsidRPr="00751176">
        <w:t xml:space="preserve">nur 3,45 mm flache </w:t>
      </w:r>
      <w:r>
        <w:t>L</w:t>
      </w:r>
      <w:r w:rsidR="00D32542">
        <w:t>ED-</w:t>
      </w:r>
      <w:r w:rsidR="009C408D">
        <w:t>Meldel</w:t>
      </w:r>
      <w:r>
        <w:t>euchte</w:t>
      </w:r>
      <w:r w:rsidR="00D32542">
        <w:t xml:space="preserve"> </w:t>
      </w:r>
      <w:r w:rsidR="00751176">
        <w:t>mit Edelstahl-Fron</w:t>
      </w:r>
      <w:r w:rsidR="00F37925">
        <w:t>t</w:t>
      </w:r>
      <w:r w:rsidR="00751176">
        <w:t>ring</w:t>
      </w:r>
      <w:r w:rsidR="003677EF">
        <w:t xml:space="preserve">, </w:t>
      </w:r>
      <w:r w:rsidR="00640E83">
        <w:t xml:space="preserve">die sich </w:t>
      </w:r>
      <w:r w:rsidR="00751176">
        <w:t xml:space="preserve">dank </w:t>
      </w:r>
      <w:r w:rsidR="00640E83">
        <w:t>integrierte</w:t>
      </w:r>
      <w:r w:rsidR="00751176">
        <w:t>r</w:t>
      </w:r>
      <w:r w:rsidR="00640E83">
        <w:t xml:space="preserve"> </w:t>
      </w:r>
      <w:r w:rsidR="00862522">
        <w:t>r</w:t>
      </w:r>
      <w:r w:rsidR="00640E83">
        <w:t>ot</w:t>
      </w:r>
      <w:r w:rsidR="00862522">
        <w:t>er und g</w:t>
      </w:r>
      <w:r w:rsidR="00640E83">
        <w:t>rün</w:t>
      </w:r>
      <w:r w:rsidR="00862522">
        <w:t xml:space="preserve">er </w:t>
      </w:r>
      <w:r w:rsidR="00640E83">
        <w:t>LED</w:t>
      </w:r>
      <w:r w:rsidR="007C1BED">
        <w:t xml:space="preserve"> </w:t>
      </w:r>
      <w:r w:rsidR="00640E83">
        <w:t xml:space="preserve">zur </w:t>
      </w:r>
      <w:r w:rsidR="0084447D">
        <w:t>Signalisierung von drei Meldezuständen</w:t>
      </w:r>
      <w:r w:rsidR="00640E83">
        <w:t xml:space="preserve"> eignet</w:t>
      </w:r>
      <w:r w:rsidR="0084447D">
        <w:t xml:space="preserve">. </w:t>
      </w:r>
      <w:r w:rsidR="00A41E41">
        <w:t>Ihr</w:t>
      </w:r>
      <w:r w:rsidR="00E3133C">
        <w:t>e</w:t>
      </w:r>
      <w:r w:rsidR="00174227" w:rsidRPr="00383888">
        <w:t xml:space="preserve"> </w:t>
      </w:r>
      <w:r w:rsidR="00A41E41" w:rsidRPr="00383888">
        <w:t>transluzente</w:t>
      </w:r>
      <w:r w:rsidR="00A41E41">
        <w:t>,</w:t>
      </w:r>
      <w:r w:rsidR="00A41E41" w:rsidRPr="00A41E41">
        <w:t xml:space="preserve"> </w:t>
      </w:r>
      <w:r w:rsidR="00174227" w:rsidRPr="00383888">
        <w:t xml:space="preserve">im Ruhezustand neutral weiße </w:t>
      </w:r>
      <w:r w:rsidR="00E3133C">
        <w:t xml:space="preserve">Blende </w:t>
      </w:r>
      <w:r w:rsidR="00174227" w:rsidRPr="00383888">
        <w:t xml:space="preserve">signalisiert </w:t>
      </w:r>
      <w:r w:rsidR="00125F6A">
        <w:t>den</w:t>
      </w:r>
      <w:r w:rsidR="00174227" w:rsidRPr="00383888">
        <w:t xml:space="preserve"> regulären Betriebszustand mit grüner und Störungen mit roter Ausleuchtung.</w:t>
      </w:r>
      <w:r w:rsidR="00174227" w:rsidRPr="00174227">
        <w:t xml:space="preserve"> </w:t>
      </w:r>
      <w:r w:rsidR="00F37925">
        <w:t>Dafür verfügt die Meldeleuchte</w:t>
      </w:r>
      <w:r w:rsidR="00174227">
        <w:t xml:space="preserve"> über </w:t>
      </w:r>
      <w:r w:rsidR="00174227" w:rsidRPr="00383888">
        <w:t xml:space="preserve">getrennte, verpolungsgeschützte Anschlüsse für 2,8 mm x 0,8 mm-Flachstecker </w:t>
      </w:r>
      <w:r w:rsidR="00174227">
        <w:t xml:space="preserve">und </w:t>
      </w:r>
      <w:r w:rsidR="00174227" w:rsidRPr="00383888">
        <w:t>Betriebsspannungen von 8 VDC bis 30 VDC</w:t>
      </w:r>
      <w:r w:rsidR="00174227">
        <w:t>.</w:t>
      </w:r>
      <w:r w:rsidR="00174227" w:rsidRPr="00383888">
        <w:t xml:space="preserve"> </w:t>
      </w:r>
      <w:r w:rsidR="009C408D" w:rsidRPr="00F71E78">
        <w:rPr>
          <w:color w:val="auto"/>
        </w:rPr>
        <w:t xml:space="preserve">Die neuen Signalleuchten </w:t>
      </w:r>
      <w:r w:rsidR="00475D88">
        <w:rPr>
          <w:color w:val="auto"/>
        </w:rPr>
        <w:t xml:space="preserve">verfügen </w:t>
      </w:r>
      <w:r w:rsidR="009C408D" w:rsidRPr="00F71E78">
        <w:rPr>
          <w:color w:val="auto"/>
        </w:rPr>
        <w:t xml:space="preserve">frontseitig </w:t>
      </w:r>
      <w:r w:rsidR="00073684">
        <w:rPr>
          <w:color w:val="auto"/>
        </w:rPr>
        <w:t xml:space="preserve">über </w:t>
      </w:r>
      <w:r w:rsidR="009C408D" w:rsidRPr="00F71E78">
        <w:rPr>
          <w:color w:val="auto"/>
        </w:rPr>
        <w:t>Schutzart IP65 und sind wie alle Befehls- und Meldegeräte der Serie RAFIX 30 FS</w:t>
      </w:r>
      <w:r w:rsidR="009C408D" w:rsidRPr="00F71E78">
        <w:rPr>
          <w:color w:val="auto"/>
          <w:vertAlign w:val="superscript"/>
        </w:rPr>
        <w:t>+</w:t>
      </w:r>
      <w:r w:rsidR="009C408D" w:rsidRPr="00F71E78">
        <w:rPr>
          <w:color w:val="auto"/>
        </w:rPr>
        <w:t xml:space="preserve"> für Stan</w:t>
      </w:r>
      <w:r w:rsidR="009C408D">
        <w:t>dardeinbauöffnungen von 30</w:t>
      </w:r>
      <w:r w:rsidR="00EF0F2C">
        <w:t>,3</w:t>
      </w:r>
      <w:r w:rsidR="009C408D">
        <w:t> mm dimensioniert.</w:t>
      </w:r>
      <w:r w:rsidR="00475D88">
        <w:t xml:space="preserve"> Mit einem Bunddurchmesser von 34,5 mm </w:t>
      </w:r>
      <w:r w:rsidR="00125F6A">
        <w:t xml:space="preserve">und der Einbautiefe von 31,85 mm </w:t>
      </w:r>
      <w:r w:rsidR="00475D88">
        <w:t xml:space="preserve">eignen sich </w:t>
      </w:r>
      <w:r w:rsidR="00125F6A">
        <w:t>die Einbauleuchten für ein</w:t>
      </w:r>
      <w:r w:rsidR="00475D88">
        <w:t xml:space="preserve"> Rastermaß von </w:t>
      </w:r>
      <w:r w:rsidR="00125F6A">
        <w:t>min. 35 mm.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B46FB9" w:rsidRPr="00B46FB9" w14:paraId="5AF745E2" w14:textId="77777777" w:rsidTr="00834580">
        <w:tc>
          <w:tcPr>
            <w:tcW w:w="7226" w:type="dxa"/>
            <w:shd w:val="clear" w:color="auto" w:fill="auto"/>
          </w:tcPr>
          <w:p w14:paraId="238C5DCD" w14:textId="00DBB70F" w:rsidR="00B46FB9" w:rsidRPr="00B46FB9" w:rsidRDefault="00E14BB2" w:rsidP="00B46FB9">
            <w:pPr>
              <w:suppressAutoHyphens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80A6038" wp14:editId="73E65EF5">
                  <wp:extent cx="4440115" cy="230886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FIX_30_FS-Meldeleuchten_DE_1000p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288" cy="231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FB9" w:rsidRPr="00B46FB9" w14:paraId="5E7B01F5" w14:textId="77777777" w:rsidTr="00834580">
        <w:tc>
          <w:tcPr>
            <w:tcW w:w="7226" w:type="dxa"/>
            <w:shd w:val="clear" w:color="auto" w:fill="auto"/>
          </w:tcPr>
          <w:p w14:paraId="5B40C2B8" w14:textId="05C2E09F" w:rsidR="00B46FB9" w:rsidRPr="00B46FB9" w:rsidRDefault="00550D1B" w:rsidP="0002143E">
            <w:pPr>
              <w:suppressAutoHyphens/>
              <w:jc w:val="center"/>
            </w:pPr>
            <w:r w:rsidRPr="007E733B">
              <w:rPr>
                <w:b/>
                <w:sz w:val="18"/>
                <w:szCs w:val="18"/>
              </w:rPr>
              <w:t>Bild</w:t>
            </w:r>
            <w:r w:rsidRPr="00550D1B">
              <w:rPr>
                <w:b/>
                <w:sz w:val="18"/>
                <w:szCs w:val="18"/>
              </w:rPr>
              <w:t>:</w:t>
            </w:r>
            <w:r w:rsidRPr="00550D1B">
              <w:rPr>
                <w:sz w:val="18"/>
                <w:szCs w:val="18"/>
              </w:rPr>
              <w:t xml:space="preserve"> Die neuen RAFIX 30 FS</w:t>
            </w:r>
            <w:r w:rsidRPr="00550D1B">
              <w:rPr>
                <w:sz w:val="18"/>
                <w:szCs w:val="18"/>
                <w:vertAlign w:val="superscript"/>
              </w:rPr>
              <w:t>+</w:t>
            </w:r>
            <w:r w:rsidRPr="00550D1B">
              <w:rPr>
                <w:sz w:val="18"/>
                <w:szCs w:val="18"/>
              </w:rPr>
              <w:t xml:space="preserve"> Leuchten zur Signalisierung von drei Meldezuständen.</w:t>
            </w:r>
            <w:r w:rsidRPr="007E733B">
              <w:rPr>
                <w:sz w:val="18"/>
                <w:szCs w:val="18"/>
              </w:rPr>
              <w:t xml:space="preserve">  </w:t>
            </w:r>
          </w:p>
        </w:tc>
      </w:tr>
    </w:tbl>
    <w:p w14:paraId="3006EA2C" w14:textId="5CB83269" w:rsidR="008610FA" w:rsidRDefault="008610FA">
      <w:pPr>
        <w:suppressAutoHyphens/>
        <w:spacing w:line="360" w:lineRule="auto"/>
        <w:jc w:val="both"/>
      </w:pPr>
    </w:p>
    <w:p w14:paraId="2172BEB6" w14:textId="4A0B1A6B" w:rsidR="00612E5C" w:rsidRDefault="00612E5C">
      <w:pPr>
        <w:suppressAutoHyphens/>
        <w:spacing w:line="360" w:lineRule="auto"/>
        <w:jc w:val="both"/>
      </w:pPr>
    </w:p>
    <w:p w14:paraId="27014D98" w14:textId="780A8812" w:rsidR="00612E5C" w:rsidRDefault="00612E5C">
      <w:pPr>
        <w:suppressAutoHyphens/>
        <w:spacing w:line="360" w:lineRule="auto"/>
        <w:jc w:val="both"/>
      </w:pPr>
    </w:p>
    <w:p w14:paraId="47132229" w14:textId="4412500B" w:rsidR="00612E5C" w:rsidRDefault="00612E5C">
      <w:pPr>
        <w:suppressAutoHyphens/>
        <w:spacing w:line="360" w:lineRule="auto"/>
        <w:jc w:val="both"/>
      </w:pPr>
    </w:p>
    <w:p w14:paraId="0D9584F9" w14:textId="3C1B092B" w:rsidR="00612E5C" w:rsidRDefault="00612E5C">
      <w:pPr>
        <w:suppressAutoHyphens/>
        <w:spacing w:line="360" w:lineRule="auto"/>
        <w:jc w:val="both"/>
      </w:pPr>
    </w:p>
    <w:p w14:paraId="743B7FC0" w14:textId="29A0CD61" w:rsidR="00612E5C" w:rsidRDefault="00612E5C">
      <w:pPr>
        <w:suppressAutoHyphens/>
        <w:spacing w:line="360" w:lineRule="auto"/>
        <w:jc w:val="both"/>
      </w:pPr>
    </w:p>
    <w:p w14:paraId="18F3D9FB" w14:textId="5DFE408F" w:rsidR="00612E5C" w:rsidRDefault="00612E5C">
      <w:pPr>
        <w:suppressAutoHyphens/>
        <w:spacing w:line="360" w:lineRule="auto"/>
        <w:jc w:val="both"/>
      </w:pPr>
    </w:p>
    <w:p w14:paraId="7DFF87A3" w14:textId="4F036250" w:rsidR="00612E5C" w:rsidRDefault="00612E5C">
      <w:pPr>
        <w:suppressAutoHyphens/>
        <w:spacing w:line="360" w:lineRule="auto"/>
        <w:jc w:val="both"/>
      </w:pPr>
    </w:p>
    <w:p w14:paraId="4FDF78B2" w14:textId="4B261224" w:rsidR="00612E5C" w:rsidRDefault="00612E5C">
      <w:pPr>
        <w:suppressAutoHyphens/>
        <w:spacing w:line="360" w:lineRule="auto"/>
        <w:jc w:val="both"/>
      </w:pPr>
    </w:p>
    <w:p w14:paraId="0E92C1E1" w14:textId="2F247D33" w:rsidR="00612E5C" w:rsidRDefault="00612E5C">
      <w:pPr>
        <w:suppressAutoHyphens/>
        <w:spacing w:line="360" w:lineRule="auto"/>
        <w:jc w:val="both"/>
      </w:pPr>
    </w:p>
    <w:p w14:paraId="25E3EAAA" w14:textId="33AE4D22" w:rsidR="00612E5C" w:rsidRDefault="00612E5C">
      <w:pPr>
        <w:suppressAutoHyphens/>
        <w:spacing w:line="360" w:lineRule="auto"/>
        <w:jc w:val="both"/>
      </w:pPr>
    </w:p>
    <w:tbl>
      <w:tblPr>
        <w:tblW w:w="7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800353" w:rsidRPr="00800353" w14:paraId="0FADF790" w14:textId="77777777" w:rsidTr="00612E5C">
        <w:trPr>
          <w:cantSplit/>
        </w:trPr>
        <w:tc>
          <w:tcPr>
            <w:tcW w:w="1151" w:type="dxa"/>
            <w:shd w:val="clear" w:color="auto" w:fill="auto"/>
          </w:tcPr>
          <w:p w14:paraId="14526F7B" w14:textId="77777777" w:rsidR="00800353" w:rsidRPr="00800353" w:rsidRDefault="00800353" w:rsidP="00800353">
            <w:pPr>
              <w:suppressAutoHyphens/>
              <w:jc w:val="both"/>
              <w:rPr>
                <w:color w:val="auto"/>
                <w:sz w:val="18"/>
              </w:rPr>
            </w:pPr>
            <w:r w:rsidRPr="00800353">
              <w:rPr>
                <w:color w:val="auto"/>
                <w:sz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14:paraId="398B7ED3" w14:textId="25C1F039" w:rsidR="00800353" w:rsidRPr="00800353" w:rsidRDefault="00E14BB2" w:rsidP="00800353">
            <w:pPr>
              <w:suppressAutoHyphens/>
              <w:rPr>
                <w:color w:val="auto"/>
                <w:sz w:val="18"/>
              </w:rPr>
            </w:pPr>
            <w:r w:rsidRPr="00E14BB2">
              <w:rPr>
                <w:color w:val="auto"/>
                <w:sz w:val="18"/>
              </w:rPr>
              <w:t>RAFIX_30_FS-Meldeleuchten_DE</w:t>
            </w:r>
          </w:p>
        </w:tc>
        <w:tc>
          <w:tcPr>
            <w:tcW w:w="850" w:type="dxa"/>
            <w:shd w:val="clear" w:color="auto" w:fill="auto"/>
          </w:tcPr>
          <w:p w14:paraId="378D46E2" w14:textId="77777777" w:rsidR="00800353" w:rsidRPr="00800353" w:rsidRDefault="00800353" w:rsidP="00800353">
            <w:pPr>
              <w:suppressAutoHyphens/>
              <w:jc w:val="both"/>
              <w:rPr>
                <w:color w:val="auto"/>
                <w:sz w:val="18"/>
              </w:rPr>
            </w:pPr>
            <w:r w:rsidRPr="00800353">
              <w:rPr>
                <w:color w:val="auto"/>
                <w:sz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14:paraId="41E52AF6" w14:textId="77777777" w:rsidR="00800353" w:rsidRPr="00800353" w:rsidRDefault="00073684" w:rsidP="00800353">
            <w:pPr>
              <w:suppressAutoHyphens/>
              <w:jc w:val="right"/>
              <w:rPr>
                <w:color w:val="auto"/>
              </w:rPr>
            </w:pPr>
            <w:r>
              <w:rPr>
                <w:color w:val="auto"/>
                <w:sz w:val="18"/>
              </w:rPr>
              <w:t>86</w:t>
            </w:r>
            <w:r w:rsidR="00F71E78">
              <w:rPr>
                <w:color w:val="auto"/>
                <w:sz w:val="18"/>
              </w:rPr>
              <w:t>1</w:t>
            </w:r>
          </w:p>
        </w:tc>
      </w:tr>
      <w:tr w:rsidR="00E3133C" w:rsidRPr="00800353" w14:paraId="42AAD721" w14:textId="77777777" w:rsidTr="00612E5C">
        <w:trPr>
          <w:cantSplit/>
        </w:trPr>
        <w:tc>
          <w:tcPr>
            <w:tcW w:w="1151" w:type="dxa"/>
            <w:shd w:val="clear" w:color="auto" w:fill="auto"/>
          </w:tcPr>
          <w:p w14:paraId="1FFEFAC6" w14:textId="77777777" w:rsidR="00E3133C" w:rsidRPr="00800353" w:rsidRDefault="00E3133C" w:rsidP="00800353">
            <w:pPr>
              <w:suppressAutoHyphens/>
              <w:jc w:val="both"/>
              <w:rPr>
                <w:color w:val="auto"/>
                <w:sz w:val="18"/>
              </w:rPr>
            </w:pPr>
          </w:p>
        </w:tc>
        <w:tc>
          <w:tcPr>
            <w:tcW w:w="3881" w:type="dxa"/>
            <w:shd w:val="clear" w:color="auto" w:fill="auto"/>
          </w:tcPr>
          <w:p w14:paraId="13E73EE5" w14:textId="77777777" w:rsidR="00E3133C" w:rsidRPr="00800353" w:rsidRDefault="00E3133C" w:rsidP="00800353">
            <w:pPr>
              <w:suppressAutoHyphens/>
              <w:rPr>
                <w:color w:val="auto"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9649D2D" w14:textId="77777777" w:rsidR="00E3133C" w:rsidRPr="00800353" w:rsidRDefault="00E3133C" w:rsidP="00800353">
            <w:pPr>
              <w:suppressAutoHyphens/>
              <w:jc w:val="both"/>
              <w:rPr>
                <w:color w:val="auto"/>
                <w:sz w:val="18"/>
              </w:rPr>
            </w:pPr>
          </w:p>
        </w:tc>
        <w:tc>
          <w:tcPr>
            <w:tcW w:w="1302" w:type="dxa"/>
            <w:shd w:val="clear" w:color="auto" w:fill="auto"/>
          </w:tcPr>
          <w:p w14:paraId="13EE93DA" w14:textId="25E209CD" w:rsidR="00E3133C" w:rsidRDefault="00EE01E2" w:rsidP="00800353">
            <w:pPr>
              <w:suppressAutoHyphens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01.07.2020</w:t>
            </w:r>
          </w:p>
        </w:tc>
      </w:tr>
      <w:tr w:rsidR="00800353" w:rsidRPr="00800353" w14:paraId="6A9D0A4F" w14:textId="77777777" w:rsidTr="00612E5C">
        <w:trPr>
          <w:cantSplit/>
        </w:trPr>
        <w:tc>
          <w:tcPr>
            <w:tcW w:w="1151" w:type="dxa"/>
            <w:shd w:val="clear" w:color="auto" w:fill="auto"/>
          </w:tcPr>
          <w:p w14:paraId="2F0BEB06" w14:textId="77777777" w:rsidR="00800353" w:rsidRPr="00800353" w:rsidRDefault="00800353" w:rsidP="00800353">
            <w:pPr>
              <w:suppressAutoHyphens/>
              <w:spacing w:before="120"/>
              <w:jc w:val="both"/>
              <w:rPr>
                <w:color w:val="auto"/>
                <w:sz w:val="18"/>
              </w:rPr>
            </w:pPr>
            <w:r w:rsidRPr="00800353">
              <w:rPr>
                <w:color w:val="auto"/>
                <w:sz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14:paraId="77441D71" w14:textId="77777777" w:rsidR="00800353" w:rsidRPr="00800353" w:rsidRDefault="0031059C" w:rsidP="00800353">
            <w:pPr>
              <w:suppressAutoHyphens/>
              <w:spacing w:before="120"/>
              <w:rPr>
                <w:color w:val="auto"/>
                <w:sz w:val="18"/>
              </w:rPr>
            </w:pPr>
            <w:r w:rsidRPr="0031059C">
              <w:rPr>
                <w:color w:val="auto"/>
                <w:sz w:val="18"/>
              </w:rPr>
              <w:t>202012001_PM_RAFIX_30_FS-Meldeleuchten_mit_rot-gruen-LED</w:t>
            </w:r>
          </w:p>
        </w:tc>
        <w:tc>
          <w:tcPr>
            <w:tcW w:w="850" w:type="dxa"/>
            <w:shd w:val="clear" w:color="auto" w:fill="auto"/>
          </w:tcPr>
          <w:p w14:paraId="0B2A7735" w14:textId="77777777" w:rsidR="00800353" w:rsidRPr="00800353" w:rsidRDefault="00800353" w:rsidP="00800353">
            <w:pPr>
              <w:suppressAutoHyphens/>
              <w:spacing w:before="120"/>
              <w:jc w:val="both"/>
              <w:rPr>
                <w:color w:val="auto"/>
                <w:sz w:val="18"/>
              </w:rPr>
            </w:pPr>
            <w:r w:rsidRPr="00800353">
              <w:rPr>
                <w:color w:val="auto"/>
                <w:sz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14:paraId="772BE92B" w14:textId="15D6639D" w:rsidR="00800353" w:rsidRPr="00800353" w:rsidRDefault="00612E5C" w:rsidP="00800353">
            <w:pPr>
              <w:suppressAutoHyphens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  <w:sz w:val="18"/>
              </w:rPr>
              <w:t>14.05</w:t>
            </w:r>
            <w:r w:rsidR="00800353">
              <w:rPr>
                <w:color w:val="auto"/>
                <w:sz w:val="18"/>
              </w:rPr>
              <w:t>.2020</w:t>
            </w:r>
          </w:p>
        </w:tc>
      </w:tr>
    </w:tbl>
    <w:p w14:paraId="25A163EC" w14:textId="77777777" w:rsidR="00800353" w:rsidRDefault="00800353">
      <w:pPr>
        <w:suppressAutoHyphens/>
        <w:spacing w:line="360" w:lineRule="auto"/>
        <w:jc w:val="both"/>
      </w:pPr>
    </w:p>
    <w:p w14:paraId="3B832BCD" w14:textId="77777777" w:rsidR="00965D4A" w:rsidRDefault="00965D4A" w:rsidP="00965D4A">
      <w:pPr>
        <w:suppressAutoHyphens/>
        <w:spacing w:before="120" w:after="120"/>
        <w:rPr>
          <w:b/>
          <w:sz w:val="16"/>
        </w:rPr>
      </w:pPr>
      <w:r>
        <w:rPr>
          <w:b/>
          <w:sz w:val="16"/>
        </w:rPr>
        <w:t>Über die RAFI-Gruppe</w:t>
      </w:r>
    </w:p>
    <w:p w14:paraId="323433DC" w14:textId="77777777" w:rsidR="008610FA" w:rsidRDefault="00137065" w:rsidP="00137065">
      <w:pPr>
        <w:suppressAutoHyphens/>
        <w:ind w:right="140"/>
        <w:jc w:val="both"/>
        <w:rPr>
          <w:sz w:val="16"/>
          <w:szCs w:val="16"/>
        </w:rPr>
      </w:pPr>
      <w:r w:rsidRPr="00137065">
        <w:rPr>
          <w:sz w:val="16"/>
          <w:szCs w:val="16"/>
        </w:rPr>
        <w:t xml:space="preserve">Das im Jahr 1900 gegründete Unternehmen entwickelt und produziert elektromechanische Bauelemente und Systeme für die Mensch-Maschine-Kommunikation. Dazu gehören Taster, Schalter, Touchscreens und Bediensysteme sowie elektronische Baugruppen. RAFI-Produkte werden eingesetzt in der Automation und Medizintechnik, im Maschinen- und Anlagenbau, in Straßen- und Schienenfahrzeugen, in Haushaltsgeräten sowie in der Telekommunikation. Die RAFI-Gruppe agiert weltweit mit </w:t>
      </w:r>
      <w:r w:rsidR="00D55AAC">
        <w:rPr>
          <w:sz w:val="16"/>
          <w:szCs w:val="16"/>
        </w:rPr>
        <w:t>über</w:t>
      </w:r>
      <w:r w:rsidRPr="00137065">
        <w:rPr>
          <w:sz w:val="16"/>
          <w:szCs w:val="16"/>
        </w:rPr>
        <w:t>. 2.</w:t>
      </w:r>
      <w:r w:rsidR="00D55AAC">
        <w:rPr>
          <w:sz w:val="16"/>
          <w:szCs w:val="16"/>
        </w:rPr>
        <w:t>0</w:t>
      </w:r>
      <w:r w:rsidRPr="00137065">
        <w:rPr>
          <w:sz w:val="16"/>
          <w:szCs w:val="16"/>
        </w:rPr>
        <w:t>00 Mitarbeitern an Standorten in Deutschland, Europa, China und USA. Der Hauptsitz der RAFI-Firmengruppe befindet sich in Berg bei Ravensburg.</w:t>
      </w:r>
    </w:p>
    <w:p w14:paraId="17B65757" w14:textId="77777777" w:rsidR="008610FA" w:rsidRDefault="008610FA">
      <w:pPr>
        <w:pStyle w:val="Textkrper"/>
        <w:suppressAutoHyphens/>
        <w:jc w:val="both"/>
        <w:rPr>
          <w:sz w:val="16"/>
        </w:rPr>
      </w:pPr>
    </w:p>
    <w:tbl>
      <w:tblPr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1133"/>
        <w:gridCol w:w="2270"/>
      </w:tblGrid>
      <w:tr w:rsidR="008610FA" w14:paraId="744DBAEB" w14:textId="77777777">
        <w:tc>
          <w:tcPr>
            <w:tcW w:w="3755" w:type="dxa"/>
            <w:shd w:val="clear" w:color="auto" w:fill="auto"/>
          </w:tcPr>
          <w:p w14:paraId="494164F8" w14:textId="77777777" w:rsidR="008610FA" w:rsidRDefault="00BF5EB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Kontakt:</w:t>
            </w:r>
          </w:p>
          <w:p w14:paraId="6CCB590E" w14:textId="77777777" w:rsidR="008610FA" w:rsidRDefault="00BF5EB2">
            <w:pPr>
              <w:pStyle w:val="Kopfzeile"/>
              <w:tabs>
                <w:tab w:val="left" w:pos="708"/>
              </w:tabs>
              <w:suppressAutoHyphens/>
              <w:rPr>
                <w:b/>
                <w:lang w:val="pl-PL"/>
              </w:rPr>
            </w:pPr>
            <w:r>
              <w:rPr>
                <w:b/>
                <w:lang w:val="pl-PL"/>
              </w:rPr>
              <w:t>RAFI GmbH &amp; Co. KG</w:t>
            </w:r>
          </w:p>
          <w:p w14:paraId="50245B8E" w14:textId="77777777" w:rsidR="008610FA" w:rsidRDefault="00BF5EB2">
            <w:pPr>
              <w:pStyle w:val="Kopfzeile"/>
              <w:tabs>
                <w:tab w:val="left" w:pos="708"/>
              </w:tabs>
              <w:suppressAutoHyphens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Artur Krug</w:t>
            </w:r>
          </w:p>
          <w:p w14:paraId="1DD93EF7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Ravensburger Straße 128-134</w:t>
            </w:r>
          </w:p>
          <w:p w14:paraId="32513E2E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88276 Berg</w:t>
            </w:r>
          </w:p>
          <w:p w14:paraId="71CB4A3E" w14:textId="77777777" w:rsidR="008610FA" w:rsidRDefault="00BF5EB2">
            <w:pPr>
              <w:suppressAutoHyphens/>
              <w:spacing w:before="120"/>
              <w:jc w:val="both"/>
              <w:rPr>
                <w:lang w:val="it-IT"/>
              </w:rPr>
            </w:pPr>
            <w:r>
              <w:rPr>
                <w:lang w:val="it-IT"/>
              </w:rPr>
              <w:t>Tel.: 0751 89-1307</w:t>
            </w:r>
          </w:p>
          <w:p w14:paraId="1EEC1D11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Fax: 0751 89-1300</w:t>
            </w:r>
          </w:p>
          <w:p w14:paraId="6323E86B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E-Mail: artur.krug@rafi.de</w:t>
            </w:r>
          </w:p>
          <w:p w14:paraId="73984981" w14:textId="77777777" w:rsidR="008610FA" w:rsidRDefault="00BF5EB2">
            <w:pPr>
              <w:pStyle w:val="Textkrper"/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Internet: www.rafi.de</w:t>
            </w:r>
          </w:p>
        </w:tc>
        <w:tc>
          <w:tcPr>
            <w:tcW w:w="1133" w:type="dxa"/>
            <w:shd w:val="clear" w:color="auto" w:fill="auto"/>
          </w:tcPr>
          <w:p w14:paraId="3448C4A3" w14:textId="77777777" w:rsidR="008610FA" w:rsidRDefault="008610FA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70" w:type="dxa"/>
            <w:shd w:val="clear" w:color="auto" w:fill="auto"/>
          </w:tcPr>
          <w:p w14:paraId="66AC74E8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010DE45E" w14:textId="77777777" w:rsidR="008610FA" w:rsidRDefault="00BF5EB2">
            <w:pPr>
              <w:pStyle w:val="Textkrper"/>
              <w:suppressAutoHyphens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0CFE95D6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1DC6E240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Tel.: 030 53 89 65-0</w:t>
            </w:r>
          </w:p>
          <w:p w14:paraId="71E2765E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Fax: 030 53 89 65-29</w:t>
            </w:r>
          </w:p>
          <w:p w14:paraId="17E3F6CA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1F7F5E34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Internet: www.gii.de</w:t>
            </w:r>
          </w:p>
        </w:tc>
      </w:tr>
    </w:tbl>
    <w:p w14:paraId="6508B4E4" w14:textId="77777777" w:rsidR="00383888" w:rsidRDefault="00383888">
      <w:pPr>
        <w:suppressAutoHyphens/>
      </w:pPr>
    </w:p>
    <w:sectPr w:rsidR="00383888">
      <w:headerReference w:type="default" r:id="rId8"/>
      <w:headerReference w:type="first" r:id="rId9"/>
      <w:pgSz w:w="11906" w:h="16838"/>
      <w:pgMar w:top="2268" w:right="2835" w:bottom="851" w:left="1985" w:header="72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B64D8" w14:textId="77777777" w:rsidR="009124AE" w:rsidRDefault="009124AE">
      <w:r>
        <w:separator/>
      </w:r>
    </w:p>
  </w:endnote>
  <w:endnote w:type="continuationSeparator" w:id="0">
    <w:p w14:paraId="3D0D7C0A" w14:textId="77777777" w:rsidR="009124AE" w:rsidRDefault="0091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FuturaA Bk BT;Tah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CF567" w14:textId="77777777" w:rsidR="009124AE" w:rsidRDefault="009124AE">
      <w:r>
        <w:separator/>
      </w:r>
    </w:p>
  </w:footnote>
  <w:footnote w:type="continuationSeparator" w:id="0">
    <w:p w14:paraId="27D13B4A" w14:textId="77777777" w:rsidR="009124AE" w:rsidRDefault="0091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55C09" w14:textId="4A7B108A" w:rsidR="008610FA" w:rsidRPr="00010BB6" w:rsidRDefault="00BF5EB2">
    <w:pPr>
      <w:spacing w:before="840"/>
      <w:ind w:left="709" w:hanging="709"/>
    </w:pPr>
    <w:r>
      <w:rPr>
        <w:noProof/>
      </w:rPr>
      <w:drawing>
        <wp:anchor distT="0" distB="0" distL="114935" distR="114935" simplePos="0" relativeHeight="6" behindDoc="1" locked="0" layoutInCell="1" allowOverlap="1" wp14:anchorId="068224DA" wp14:editId="49CC6808">
          <wp:simplePos x="0" y="0"/>
          <wp:positionH relativeFrom="column">
            <wp:posOffset>-71120</wp:posOffset>
          </wp:positionH>
          <wp:positionV relativeFrom="paragraph">
            <wp:posOffset>-99695</wp:posOffset>
          </wp:positionV>
          <wp:extent cx="1263015" cy="506095"/>
          <wp:effectExtent l="0" t="0" r="0" b="0"/>
          <wp:wrapNone/>
          <wp:docPr id="2" name="Bil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10" behindDoc="1" locked="0" layoutInCell="1" allowOverlap="1" wp14:anchorId="41BFD485" wp14:editId="7748D572">
          <wp:simplePos x="0" y="0"/>
          <wp:positionH relativeFrom="page">
            <wp:posOffset>5257800</wp:posOffset>
          </wp:positionH>
          <wp:positionV relativeFrom="margin">
            <wp:posOffset>-1074420</wp:posOffset>
          </wp:positionV>
          <wp:extent cx="1605915" cy="224790"/>
          <wp:effectExtent l="0" t="0" r="0" b="0"/>
          <wp:wrapNone/>
          <wp:docPr id="3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Seite </w:t>
    </w:r>
    <w:r>
      <w:rPr>
        <w:sz w:val="18"/>
      </w:rPr>
      <w:fldChar w:fldCharType="begin"/>
    </w:r>
    <w:r>
      <w:instrText>PAGE</w:instrText>
    </w:r>
    <w:r>
      <w:fldChar w:fldCharType="separate"/>
    </w:r>
    <w:r w:rsidR="00862522">
      <w:rPr>
        <w:noProof/>
      </w:rPr>
      <w:t>2</w:t>
    </w:r>
    <w:r>
      <w:fldChar w:fldCharType="end"/>
    </w:r>
    <w:r>
      <w:rPr>
        <w:rStyle w:val="Seitenzahl"/>
        <w:sz w:val="18"/>
      </w:rPr>
      <w:t>:</w:t>
    </w:r>
    <w:r>
      <w:rPr>
        <w:rStyle w:val="Seitenzahl"/>
        <w:sz w:val="18"/>
      </w:rPr>
      <w:tab/>
    </w:r>
    <w:r w:rsidR="00010BB6" w:rsidRPr="00010BB6">
      <w:rPr>
        <w:sz w:val="18"/>
        <w:szCs w:val="18"/>
      </w:rPr>
      <w:t>RAFIX 30 FS</w:t>
    </w:r>
    <w:r w:rsidR="00010BB6" w:rsidRPr="00010BB6">
      <w:rPr>
        <w:sz w:val="18"/>
        <w:szCs w:val="18"/>
        <w:vertAlign w:val="superscript"/>
      </w:rPr>
      <w:t>+</w:t>
    </w:r>
    <w:r w:rsidR="00010BB6" w:rsidRPr="00010BB6">
      <w:rPr>
        <w:sz w:val="18"/>
        <w:szCs w:val="18"/>
      </w:rPr>
      <w:t xml:space="preserve"> Meldeleuchte mit Edelstahl-Frontring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80A43" w14:textId="77777777" w:rsidR="008610FA" w:rsidRDefault="00BF5EB2">
    <w:pPr>
      <w:pStyle w:val="Kopfzeile"/>
      <w:rPr>
        <w:sz w:val="2"/>
        <w:lang w:eastAsia="de-DE"/>
      </w:rPr>
    </w:pPr>
    <w:r>
      <w:rPr>
        <w:noProof/>
        <w:sz w:val="2"/>
      </w:rPr>
      <w:drawing>
        <wp:anchor distT="0" distB="0" distL="114935" distR="114935" simplePos="0" relativeHeight="2" behindDoc="1" locked="0" layoutInCell="1" allowOverlap="1" wp14:anchorId="40315C2B" wp14:editId="40A9AADF">
          <wp:simplePos x="0" y="0"/>
          <wp:positionH relativeFrom="page">
            <wp:posOffset>5257800</wp:posOffset>
          </wp:positionH>
          <wp:positionV relativeFrom="margin">
            <wp:posOffset>-1073150</wp:posOffset>
          </wp:positionV>
          <wp:extent cx="1605915" cy="224790"/>
          <wp:effectExtent l="0" t="0" r="0" b="0"/>
          <wp:wrapNone/>
          <wp:docPr id="4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"/>
      </w:rPr>
      <w:drawing>
        <wp:anchor distT="0" distB="0" distL="114935" distR="114935" simplePos="0" relativeHeight="3" behindDoc="1" locked="0" layoutInCell="1" allowOverlap="1" wp14:anchorId="480D1144" wp14:editId="385C38E4">
          <wp:simplePos x="0" y="0"/>
          <wp:positionH relativeFrom="column">
            <wp:posOffset>-71120</wp:posOffset>
          </wp:positionH>
          <wp:positionV relativeFrom="paragraph">
            <wp:posOffset>-90170</wp:posOffset>
          </wp:positionV>
          <wp:extent cx="1263015" cy="506095"/>
          <wp:effectExtent l="0" t="0" r="0" b="0"/>
          <wp:wrapNone/>
          <wp:docPr id="5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1547C"/>
    <w:multiLevelType w:val="multilevel"/>
    <w:tmpl w:val="B930D8C8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FA"/>
    <w:rsid w:val="00010BB6"/>
    <w:rsid w:val="0002143E"/>
    <w:rsid w:val="00022FF8"/>
    <w:rsid w:val="000314DA"/>
    <w:rsid w:val="00062105"/>
    <w:rsid w:val="0007223F"/>
    <w:rsid w:val="00073684"/>
    <w:rsid w:val="00085758"/>
    <w:rsid w:val="000D1A48"/>
    <w:rsid w:val="000F313F"/>
    <w:rsid w:val="00125F6A"/>
    <w:rsid w:val="001366D3"/>
    <w:rsid w:val="00137065"/>
    <w:rsid w:val="0014640F"/>
    <w:rsid w:val="00157E82"/>
    <w:rsid w:val="00172B40"/>
    <w:rsid w:val="00174227"/>
    <w:rsid w:val="001C2487"/>
    <w:rsid w:val="001E7EB6"/>
    <w:rsid w:val="00200B24"/>
    <w:rsid w:val="00205A6E"/>
    <w:rsid w:val="00205E38"/>
    <w:rsid w:val="00210B0D"/>
    <w:rsid w:val="002171FC"/>
    <w:rsid w:val="00230FDA"/>
    <w:rsid w:val="002314C9"/>
    <w:rsid w:val="0023543A"/>
    <w:rsid w:val="0023756E"/>
    <w:rsid w:val="00280347"/>
    <w:rsid w:val="00287D9D"/>
    <w:rsid w:val="00295C80"/>
    <w:rsid w:val="002C1356"/>
    <w:rsid w:val="002D0C96"/>
    <w:rsid w:val="002D574B"/>
    <w:rsid w:val="00300D3C"/>
    <w:rsid w:val="0031059C"/>
    <w:rsid w:val="00310644"/>
    <w:rsid w:val="003205EB"/>
    <w:rsid w:val="0032065C"/>
    <w:rsid w:val="003270A4"/>
    <w:rsid w:val="00344BF6"/>
    <w:rsid w:val="0036022E"/>
    <w:rsid w:val="00361838"/>
    <w:rsid w:val="003677EF"/>
    <w:rsid w:val="00367E3F"/>
    <w:rsid w:val="00373827"/>
    <w:rsid w:val="00377F75"/>
    <w:rsid w:val="00383888"/>
    <w:rsid w:val="0039471E"/>
    <w:rsid w:val="003D0ABB"/>
    <w:rsid w:val="003D0E5E"/>
    <w:rsid w:val="003D1C95"/>
    <w:rsid w:val="003D1CC5"/>
    <w:rsid w:val="003F1B30"/>
    <w:rsid w:val="003F2729"/>
    <w:rsid w:val="00414486"/>
    <w:rsid w:val="0042384D"/>
    <w:rsid w:val="00432005"/>
    <w:rsid w:val="004550C9"/>
    <w:rsid w:val="00475D88"/>
    <w:rsid w:val="004925A8"/>
    <w:rsid w:val="004B25E5"/>
    <w:rsid w:val="004E3A14"/>
    <w:rsid w:val="00502C45"/>
    <w:rsid w:val="00503436"/>
    <w:rsid w:val="00503B01"/>
    <w:rsid w:val="005155E9"/>
    <w:rsid w:val="00523F5B"/>
    <w:rsid w:val="00541690"/>
    <w:rsid w:val="00545FB0"/>
    <w:rsid w:val="00550D1B"/>
    <w:rsid w:val="005659C0"/>
    <w:rsid w:val="00582F9C"/>
    <w:rsid w:val="00591B3A"/>
    <w:rsid w:val="005B06C0"/>
    <w:rsid w:val="005B4F65"/>
    <w:rsid w:val="005E0020"/>
    <w:rsid w:val="0060135F"/>
    <w:rsid w:val="00612E5C"/>
    <w:rsid w:val="00623859"/>
    <w:rsid w:val="00640E83"/>
    <w:rsid w:val="00641F50"/>
    <w:rsid w:val="00642FD6"/>
    <w:rsid w:val="00652A7B"/>
    <w:rsid w:val="00656D0B"/>
    <w:rsid w:val="00697B20"/>
    <w:rsid w:val="006B5B6E"/>
    <w:rsid w:val="007267DD"/>
    <w:rsid w:val="00726A7C"/>
    <w:rsid w:val="0073075A"/>
    <w:rsid w:val="00741ADA"/>
    <w:rsid w:val="0074226F"/>
    <w:rsid w:val="00751176"/>
    <w:rsid w:val="00791865"/>
    <w:rsid w:val="00796260"/>
    <w:rsid w:val="007A6541"/>
    <w:rsid w:val="007B229F"/>
    <w:rsid w:val="007C06A5"/>
    <w:rsid w:val="007C1BED"/>
    <w:rsid w:val="007D1E36"/>
    <w:rsid w:val="007E1246"/>
    <w:rsid w:val="007E600A"/>
    <w:rsid w:val="00800353"/>
    <w:rsid w:val="00815454"/>
    <w:rsid w:val="008225DB"/>
    <w:rsid w:val="00834717"/>
    <w:rsid w:val="00834AEE"/>
    <w:rsid w:val="00842D80"/>
    <w:rsid w:val="0084447D"/>
    <w:rsid w:val="00850598"/>
    <w:rsid w:val="008610FA"/>
    <w:rsid w:val="00862522"/>
    <w:rsid w:val="00865CB9"/>
    <w:rsid w:val="008802E8"/>
    <w:rsid w:val="00891291"/>
    <w:rsid w:val="00891D48"/>
    <w:rsid w:val="008B223D"/>
    <w:rsid w:val="008D47D3"/>
    <w:rsid w:val="008D5BF3"/>
    <w:rsid w:val="00902C3B"/>
    <w:rsid w:val="009124AE"/>
    <w:rsid w:val="00965D4A"/>
    <w:rsid w:val="009751FA"/>
    <w:rsid w:val="009A241A"/>
    <w:rsid w:val="009A53EA"/>
    <w:rsid w:val="009C408D"/>
    <w:rsid w:val="009D330C"/>
    <w:rsid w:val="009D5301"/>
    <w:rsid w:val="009E18E1"/>
    <w:rsid w:val="009E787F"/>
    <w:rsid w:val="009F46C3"/>
    <w:rsid w:val="00A17A17"/>
    <w:rsid w:val="00A277EB"/>
    <w:rsid w:val="00A41E41"/>
    <w:rsid w:val="00A555F8"/>
    <w:rsid w:val="00A82759"/>
    <w:rsid w:val="00AA4994"/>
    <w:rsid w:val="00AD243E"/>
    <w:rsid w:val="00AF1F81"/>
    <w:rsid w:val="00B01323"/>
    <w:rsid w:val="00B01F78"/>
    <w:rsid w:val="00B073CD"/>
    <w:rsid w:val="00B11602"/>
    <w:rsid w:val="00B234BB"/>
    <w:rsid w:val="00B23E8D"/>
    <w:rsid w:val="00B364AE"/>
    <w:rsid w:val="00B46FB9"/>
    <w:rsid w:val="00B70462"/>
    <w:rsid w:val="00B7629A"/>
    <w:rsid w:val="00BD1FD8"/>
    <w:rsid w:val="00BE7A14"/>
    <w:rsid w:val="00BF5EB2"/>
    <w:rsid w:val="00C03E06"/>
    <w:rsid w:val="00C06F14"/>
    <w:rsid w:val="00C36FE0"/>
    <w:rsid w:val="00C50CF6"/>
    <w:rsid w:val="00C553F8"/>
    <w:rsid w:val="00C70606"/>
    <w:rsid w:val="00CA4146"/>
    <w:rsid w:val="00CC0409"/>
    <w:rsid w:val="00CD31A5"/>
    <w:rsid w:val="00CE6C04"/>
    <w:rsid w:val="00CF5897"/>
    <w:rsid w:val="00CF6F19"/>
    <w:rsid w:val="00D32542"/>
    <w:rsid w:val="00D42859"/>
    <w:rsid w:val="00D44489"/>
    <w:rsid w:val="00D55AAC"/>
    <w:rsid w:val="00D66407"/>
    <w:rsid w:val="00DA2F61"/>
    <w:rsid w:val="00DD576F"/>
    <w:rsid w:val="00DE539F"/>
    <w:rsid w:val="00DE7C87"/>
    <w:rsid w:val="00E14BB2"/>
    <w:rsid w:val="00E3133C"/>
    <w:rsid w:val="00E53C4D"/>
    <w:rsid w:val="00E6721B"/>
    <w:rsid w:val="00E71DBB"/>
    <w:rsid w:val="00E76148"/>
    <w:rsid w:val="00EA6146"/>
    <w:rsid w:val="00EB1EE8"/>
    <w:rsid w:val="00EB36E6"/>
    <w:rsid w:val="00EB7311"/>
    <w:rsid w:val="00EE01E2"/>
    <w:rsid w:val="00EF0F2C"/>
    <w:rsid w:val="00EF451B"/>
    <w:rsid w:val="00F22E59"/>
    <w:rsid w:val="00F32648"/>
    <w:rsid w:val="00F3508A"/>
    <w:rsid w:val="00F35E7F"/>
    <w:rsid w:val="00F37925"/>
    <w:rsid w:val="00F44EA1"/>
    <w:rsid w:val="00F47F31"/>
    <w:rsid w:val="00F6514A"/>
    <w:rsid w:val="00F71E78"/>
    <w:rsid w:val="00F8495E"/>
    <w:rsid w:val="00F872D0"/>
    <w:rsid w:val="00FB24EE"/>
    <w:rsid w:val="00FB586D"/>
    <w:rsid w:val="00FC0B7B"/>
    <w:rsid w:val="00FC5E55"/>
    <w:rsid w:val="00FD6FA4"/>
    <w:rsid w:val="00FE255C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E63A0C"/>
  <w15:docId w15:val="{6C4888C6-8BD9-4658-A6B3-C190372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color w:val="00000A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;Arial" w:hAnsi="Helvetica;Arial" w:cs="Helvetica;Arial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2">
    <w:name w:val="Absatz-Standardschriftart2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qFormat/>
    <w:rPr>
      <w:color w:val="0000FF"/>
      <w:u w:val="single"/>
    </w:rPr>
  </w:style>
  <w:style w:type="character" w:styleId="Seitenzahl">
    <w:name w:val="page number"/>
    <w:basedOn w:val="Absatz-Standardschriftart1"/>
    <w:qFormat/>
  </w:style>
  <w:style w:type="character" w:customStyle="1" w:styleId="berschrift2Zchn">
    <w:name w:val="Überschrift 2 Zchn"/>
    <w:qFormat/>
    <w:rPr>
      <w:rFonts w:ascii="Arial" w:hAnsi="Arial" w:cs="Arial"/>
      <w:b/>
      <w:sz w:val="32"/>
    </w:rPr>
  </w:style>
  <w:style w:type="character" w:customStyle="1" w:styleId="KopfzeileZchn">
    <w:name w:val="Kopfzeile Zchn"/>
    <w:qFormat/>
    <w:rPr>
      <w:rFonts w:ascii="Arial" w:hAnsi="Arial" w:cs="Arial"/>
    </w:rPr>
  </w:style>
  <w:style w:type="character" w:customStyle="1" w:styleId="TextkrperZchn">
    <w:name w:val="Textkörper Zchn"/>
    <w:qFormat/>
    <w:rPr>
      <w:rFonts w:ascii="Arial" w:hAnsi="Arial" w:cs="Arial"/>
      <w:sz w:val="24"/>
    </w:rPr>
  </w:style>
  <w:style w:type="character" w:customStyle="1" w:styleId="berschrift1Zchn">
    <w:name w:val="Überschrift 1 Zchn"/>
    <w:qFormat/>
    <w:rPr>
      <w:rFonts w:ascii="Arial" w:hAnsi="Arial" w:cs="Arial"/>
      <w:b/>
      <w:sz w:val="32"/>
    </w:rPr>
  </w:style>
  <w:style w:type="character" w:customStyle="1" w:styleId="berschrift4Zchn">
    <w:name w:val="Überschrift 4 Zchn"/>
    <w:qFormat/>
    <w:rPr>
      <w:rFonts w:ascii="Arial" w:hAnsi="Arial" w:cs="Arial"/>
      <w:b/>
      <w:sz w:val="24"/>
    </w:rPr>
  </w:style>
  <w:style w:type="character" w:customStyle="1" w:styleId="BesuchterInternetlink">
    <w:name w:val="Besuchter Internetlink"/>
    <w:qFormat/>
    <w:rPr>
      <w:color w:val="800000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02AE1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Droid Sans Fallback" w:cs="FreeSans;Times New Roman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;Times New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;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;Tahoma" w:hAnsi="FuturaA Bk BT;Tahoma" w:cs="FuturaA Bk BT;Tahoma"/>
    </w:rPr>
  </w:style>
  <w:style w:type="paragraph" w:customStyle="1" w:styleId="Textkrper31">
    <w:name w:val="Textkörper 31"/>
    <w:basedOn w:val="Standard"/>
    <w:qFormat/>
    <w:rPr>
      <w:sz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02AE1"/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38178F"/>
    <w:rPr>
      <w:rFonts w:eastAsia="Times New Roman"/>
      <w:color w:val="00000A"/>
      <w:szCs w:val="20"/>
      <w:lang w:bidi="ar-SA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numbering" w:customStyle="1" w:styleId="WW8Num1">
    <w:name w:val="WW8Num1"/>
    <w:qFormat/>
  </w:style>
  <w:style w:type="character" w:styleId="Hyperlink">
    <w:name w:val="Hyperlink"/>
    <w:basedOn w:val="Absatz-Standardschriftart"/>
    <w:uiPriority w:val="99"/>
    <w:unhideWhenUsed/>
    <w:rsid w:val="00BE7A1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E7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dc:description/>
  <cp:lastModifiedBy>Annika Schlee</cp:lastModifiedBy>
  <cp:revision>9</cp:revision>
  <cp:lastPrinted>2020-04-03T11:42:00Z</cp:lastPrinted>
  <dcterms:created xsi:type="dcterms:W3CDTF">2020-04-16T13:48:00Z</dcterms:created>
  <dcterms:modified xsi:type="dcterms:W3CDTF">2020-07-01T11:05:00Z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