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BC90F" w14:textId="77777777" w:rsidR="007B0879" w:rsidRPr="00EB27F2" w:rsidRDefault="007B0879" w:rsidP="007B0879">
      <w:pPr>
        <w:rPr>
          <w:sz w:val="40"/>
          <w:szCs w:val="40"/>
        </w:rPr>
      </w:pPr>
      <w:r w:rsidRPr="00EB27F2">
        <w:rPr>
          <w:sz w:val="40"/>
          <w:szCs w:val="40"/>
        </w:rPr>
        <w:t>Presseinformation</w:t>
      </w:r>
    </w:p>
    <w:p w14:paraId="762CFA05" w14:textId="77777777" w:rsidR="007B0879" w:rsidRPr="00EB27F2" w:rsidRDefault="007B0879" w:rsidP="00B047DD">
      <w:pPr>
        <w:spacing w:line="360" w:lineRule="auto"/>
        <w:ind w:right="-2"/>
        <w:rPr>
          <w:b/>
          <w:sz w:val="24"/>
        </w:rPr>
      </w:pPr>
    </w:p>
    <w:p w14:paraId="5631A166" w14:textId="4011EEC4" w:rsidR="00B047DD" w:rsidRPr="003E673D" w:rsidRDefault="00751C9F" w:rsidP="00751C9F">
      <w:pPr>
        <w:spacing w:line="360" w:lineRule="auto"/>
        <w:ind w:right="-285"/>
        <w:rPr>
          <w:b/>
          <w:bCs/>
        </w:rPr>
      </w:pPr>
      <w:r w:rsidRPr="003E673D">
        <w:rPr>
          <w:b/>
          <w:bCs/>
        </w:rPr>
        <w:t xml:space="preserve">Temperaturprofilsysteme für härteste Wärmebehandlungsverfahren: mit </w:t>
      </w:r>
      <w:r w:rsidR="003E673D" w:rsidRPr="003E673D">
        <w:rPr>
          <w:b/>
          <w:bCs/>
        </w:rPr>
        <w:t xml:space="preserve">neuen Hitzeschutzbehältern für Abschreckprozesse und </w:t>
      </w:r>
      <w:r w:rsidRPr="003E673D">
        <w:rPr>
          <w:b/>
          <w:bCs/>
        </w:rPr>
        <w:t>IP67-Datenloggern</w:t>
      </w:r>
    </w:p>
    <w:p w14:paraId="7E6CE926" w14:textId="77777777" w:rsidR="007B0879" w:rsidRPr="00EB27F2" w:rsidRDefault="007B0879" w:rsidP="00B047DD">
      <w:pPr>
        <w:spacing w:line="360" w:lineRule="auto"/>
        <w:ind w:right="-2"/>
      </w:pPr>
    </w:p>
    <w:p w14:paraId="7F1F514A" w14:textId="4C7DAB4D" w:rsidR="00DD79C9" w:rsidRDefault="0053377B" w:rsidP="0075097D">
      <w:pPr>
        <w:spacing w:line="360" w:lineRule="auto"/>
        <w:jc w:val="both"/>
        <w:rPr>
          <w:rFonts w:cs="Arial"/>
        </w:rPr>
      </w:pPr>
      <w:r w:rsidRPr="00CF6CD6">
        <w:rPr>
          <w:rFonts w:cs="Arial"/>
        </w:rPr>
        <w:t xml:space="preserve">Fluke Process Instruments präsentiert die neueste Generation seiner </w:t>
      </w:r>
      <w:r w:rsidRPr="00B047DD">
        <w:rPr>
          <w:rFonts w:cs="Arial"/>
        </w:rPr>
        <w:t>Temperaturprofilsysteme</w:t>
      </w:r>
      <w:r w:rsidRPr="00B047DD">
        <w:t xml:space="preserve"> </w:t>
      </w:r>
      <w:r w:rsidRPr="00B047DD">
        <w:rPr>
          <w:rFonts w:cs="Arial"/>
        </w:rPr>
        <w:t>für Wärmebehandlungsverfahren, Datapaq Furnace</w:t>
      </w:r>
      <w:r w:rsidRPr="00CF6CD6">
        <w:rPr>
          <w:rFonts w:cs="Arial"/>
        </w:rPr>
        <w:t xml:space="preserve"> Tracker</w:t>
      </w:r>
      <w:r w:rsidR="00B047DD">
        <w:rPr>
          <w:rFonts w:cs="Arial"/>
        </w:rPr>
        <w:t xml:space="preserve">. Mit den neuen IP67-Temperaturdatenloggern Datapaq TP6, neuen </w:t>
      </w:r>
      <w:r w:rsidR="00B047DD" w:rsidRPr="00CF6CD6">
        <w:rPr>
          <w:rFonts w:cs="Arial"/>
        </w:rPr>
        <w:t>Hitzeschutzbehältern</w:t>
      </w:r>
      <w:r w:rsidR="00B047DD" w:rsidRPr="00B047DD">
        <w:rPr>
          <w:rFonts w:cs="Arial"/>
        </w:rPr>
        <w:t xml:space="preserve"> </w:t>
      </w:r>
      <w:r w:rsidR="00B047DD" w:rsidRPr="00CF6CD6">
        <w:rPr>
          <w:rFonts w:cs="Arial"/>
        </w:rPr>
        <w:t>und intuitiver Software</w:t>
      </w:r>
      <w:r w:rsidR="00B047DD">
        <w:rPr>
          <w:rFonts w:cs="Arial"/>
        </w:rPr>
        <w:t xml:space="preserve"> sind die Systeme </w:t>
      </w:r>
      <w:r w:rsidR="00B047DD" w:rsidRPr="00B047DD">
        <w:rPr>
          <w:rFonts w:cs="Arial"/>
        </w:rPr>
        <w:t>für härteste Industrieprozesse</w:t>
      </w:r>
      <w:r w:rsidR="00B047DD">
        <w:rPr>
          <w:rFonts w:cs="Arial"/>
        </w:rPr>
        <w:t xml:space="preserve"> geeignet. </w:t>
      </w:r>
      <w:r w:rsidR="00B047DD" w:rsidRPr="00B047DD">
        <w:rPr>
          <w:rFonts w:cs="Arial"/>
        </w:rPr>
        <w:t>Datapaq Furnace</w:t>
      </w:r>
      <w:r w:rsidR="00B047DD" w:rsidRPr="00CF6CD6">
        <w:rPr>
          <w:rFonts w:cs="Arial"/>
        </w:rPr>
        <w:t xml:space="preserve"> Tracker</w:t>
      </w:r>
      <w:r w:rsidR="00B047DD">
        <w:rPr>
          <w:rFonts w:cs="Arial"/>
        </w:rPr>
        <w:t xml:space="preserve"> zeichnen</w:t>
      </w:r>
      <w:r w:rsidR="00B047DD" w:rsidRPr="00B047DD">
        <w:rPr>
          <w:rFonts w:cs="Arial"/>
        </w:rPr>
        <w:t xml:space="preserve"> </w:t>
      </w:r>
      <w:r w:rsidR="00B047DD" w:rsidRPr="00CF6CD6">
        <w:rPr>
          <w:rFonts w:cs="Arial"/>
        </w:rPr>
        <w:t>während de</w:t>
      </w:r>
      <w:r w:rsidR="00B047DD">
        <w:rPr>
          <w:rFonts w:cs="Arial"/>
        </w:rPr>
        <w:t>r</w:t>
      </w:r>
      <w:r w:rsidR="00B047DD" w:rsidRPr="00CF6CD6">
        <w:rPr>
          <w:rFonts w:cs="Arial"/>
        </w:rPr>
        <w:t xml:space="preserve"> gesamten</w:t>
      </w:r>
      <w:r w:rsidR="00B047DD">
        <w:rPr>
          <w:rFonts w:cs="Arial"/>
        </w:rPr>
        <w:t xml:space="preserve"> </w:t>
      </w:r>
      <w:r w:rsidR="00B047DD" w:rsidRPr="00B047DD">
        <w:rPr>
          <w:rFonts w:cs="Arial"/>
        </w:rPr>
        <w:t>Wärmebehandlung</w:t>
      </w:r>
      <w:r w:rsidR="00B047DD">
        <w:rPr>
          <w:rFonts w:cs="Arial"/>
        </w:rPr>
        <w:t xml:space="preserve"> präzise</w:t>
      </w:r>
      <w:r w:rsidR="00B047DD" w:rsidRPr="00CF6CD6">
        <w:rPr>
          <w:rFonts w:cs="Arial"/>
        </w:rPr>
        <w:t xml:space="preserve"> und zuverlässig</w:t>
      </w:r>
      <w:r w:rsidR="00B047DD">
        <w:rPr>
          <w:rFonts w:cs="Arial"/>
        </w:rPr>
        <w:t xml:space="preserve"> Temperatur</w:t>
      </w:r>
      <w:r w:rsidR="003E673D">
        <w:rPr>
          <w:rFonts w:cs="Arial"/>
        </w:rPr>
        <w:t>profile</w:t>
      </w:r>
      <w:r w:rsidR="00B047DD">
        <w:rPr>
          <w:rFonts w:cs="Arial"/>
        </w:rPr>
        <w:t xml:space="preserve"> auf. Die </w:t>
      </w:r>
      <w:r w:rsidR="00B047DD" w:rsidRPr="00CF6CD6">
        <w:rPr>
          <w:rFonts w:cs="Arial"/>
        </w:rPr>
        <w:t>für den wiederholten Einsatz in den aggressivsten Produktionsumgebungen konzipiert</w:t>
      </w:r>
      <w:r w:rsidR="00B047DD">
        <w:rPr>
          <w:rFonts w:cs="Arial"/>
        </w:rPr>
        <w:t>en</w:t>
      </w:r>
      <w:r w:rsidR="00B047DD" w:rsidRPr="00B047DD">
        <w:rPr>
          <w:rFonts w:cs="Arial"/>
        </w:rPr>
        <w:t xml:space="preserve"> </w:t>
      </w:r>
      <w:r w:rsidR="00B047DD">
        <w:rPr>
          <w:rFonts w:cs="Arial"/>
        </w:rPr>
        <w:t>S</w:t>
      </w:r>
      <w:r w:rsidR="00B047DD" w:rsidRPr="00B047DD">
        <w:rPr>
          <w:rFonts w:cs="Arial"/>
        </w:rPr>
        <w:t xml:space="preserve">ysteme </w:t>
      </w:r>
      <w:r w:rsidR="00B047DD" w:rsidRPr="00CF6CD6">
        <w:rPr>
          <w:rFonts w:cs="Arial"/>
        </w:rPr>
        <w:t>helfen</w:t>
      </w:r>
      <w:r w:rsidR="00B047DD">
        <w:rPr>
          <w:rFonts w:cs="Arial"/>
        </w:rPr>
        <w:t xml:space="preserve"> Anwendern dabei</w:t>
      </w:r>
      <w:r w:rsidR="00BA64EA" w:rsidRPr="00CF6CD6">
        <w:rPr>
          <w:rFonts w:cs="Arial"/>
        </w:rPr>
        <w:t xml:space="preserve">, die </w:t>
      </w:r>
      <w:r w:rsidR="00B047DD">
        <w:rPr>
          <w:rFonts w:cs="Arial"/>
        </w:rPr>
        <w:t>Verfahren</w:t>
      </w:r>
      <w:r w:rsidR="00BA64EA" w:rsidRPr="00CF6CD6">
        <w:rPr>
          <w:rFonts w:cs="Arial"/>
        </w:rPr>
        <w:t xml:space="preserve">sleistung zu verbessern, </w:t>
      </w:r>
      <w:r w:rsidR="00751C9F">
        <w:rPr>
          <w:rFonts w:cs="Arial"/>
        </w:rPr>
        <w:t>Stillstands</w:t>
      </w:r>
      <w:r w:rsidR="00BA64EA" w:rsidRPr="00CF6CD6">
        <w:rPr>
          <w:rFonts w:cs="Arial"/>
        </w:rPr>
        <w:t>zeiten zu verringern, Gleichmäßigkeitsprüfungen (TUS) zu beschleunigen u.v.m.</w:t>
      </w:r>
      <w:r w:rsidR="00B047DD">
        <w:rPr>
          <w:rFonts w:cs="Arial"/>
        </w:rPr>
        <w:t xml:space="preserve"> Der neue </w:t>
      </w:r>
      <w:r w:rsidR="00B047DD" w:rsidRPr="00CF6CD6">
        <w:rPr>
          <w:rFonts w:cs="Arial"/>
        </w:rPr>
        <w:t>Datenlogger</w:t>
      </w:r>
      <w:r w:rsidR="00B047DD" w:rsidRPr="00B047DD">
        <w:rPr>
          <w:rFonts w:cs="Arial"/>
        </w:rPr>
        <w:t xml:space="preserve"> </w:t>
      </w:r>
      <w:r w:rsidR="00B047DD" w:rsidRPr="00CF6CD6">
        <w:rPr>
          <w:rFonts w:cs="Arial"/>
        </w:rPr>
        <w:t>Datapaq TP6</w:t>
      </w:r>
      <w:r w:rsidR="00B047DD" w:rsidRPr="00B047DD">
        <w:rPr>
          <w:rFonts w:cs="Arial"/>
        </w:rPr>
        <w:t xml:space="preserve"> </w:t>
      </w:r>
      <w:r w:rsidR="00B047DD" w:rsidRPr="00CF6CD6">
        <w:rPr>
          <w:rFonts w:cs="Arial"/>
        </w:rPr>
        <w:t>mit 10 oder 20 Thermoelementeingängen</w:t>
      </w:r>
      <w:r w:rsidR="00B047DD">
        <w:rPr>
          <w:rFonts w:cs="Arial"/>
        </w:rPr>
        <w:t xml:space="preserve"> ist </w:t>
      </w:r>
      <w:r w:rsidR="00BD62C8">
        <w:rPr>
          <w:rFonts w:cs="Arial"/>
        </w:rPr>
        <w:t>dafür</w:t>
      </w:r>
      <w:r w:rsidR="00BD62C8" w:rsidRPr="00BD62C8">
        <w:rPr>
          <w:rFonts w:cs="Arial"/>
        </w:rPr>
        <w:t xml:space="preserve"> </w:t>
      </w:r>
      <w:r w:rsidR="00BD62C8">
        <w:rPr>
          <w:rFonts w:cs="Arial"/>
        </w:rPr>
        <w:t>ausgelegt, den</w:t>
      </w:r>
      <w:r w:rsidR="00B047DD">
        <w:rPr>
          <w:rFonts w:cs="Arial"/>
        </w:rPr>
        <w:t xml:space="preserve"> längsten und </w:t>
      </w:r>
      <w:r w:rsidR="00BD62C8">
        <w:rPr>
          <w:rFonts w:cs="Arial"/>
        </w:rPr>
        <w:t>widrig</w:t>
      </w:r>
      <w:r w:rsidR="00B047DD">
        <w:rPr>
          <w:rFonts w:cs="Arial"/>
        </w:rPr>
        <w:t xml:space="preserve">sten </w:t>
      </w:r>
      <w:r w:rsidR="00BD62C8" w:rsidRPr="00B047DD">
        <w:rPr>
          <w:rFonts w:cs="Arial"/>
        </w:rPr>
        <w:t>Wärmebehandlungsverfahren</w:t>
      </w:r>
      <w:r w:rsidR="00BD62C8">
        <w:rPr>
          <w:rFonts w:cs="Arial"/>
        </w:rPr>
        <w:t xml:space="preserve"> zu widersteh</w:t>
      </w:r>
      <w:r w:rsidR="00B047DD">
        <w:rPr>
          <w:rFonts w:cs="Arial"/>
        </w:rPr>
        <w:t xml:space="preserve">en. </w:t>
      </w:r>
      <w:r w:rsidR="00BD62C8">
        <w:rPr>
          <w:rFonts w:cs="Arial"/>
        </w:rPr>
        <w:t xml:space="preserve">Er hat ein </w:t>
      </w:r>
      <w:r w:rsidR="00BD62C8" w:rsidRPr="00CF6CD6">
        <w:rPr>
          <w:rFonts w:cs="Arial"/>
        </w:rPr>
        <w:t>316er Edelstahlgehäuse</w:t>
      </w:r>
      <w:r w:rsidR="00BD62C8">
        <w:rPr>
          <w:rFonts w:cs="Arial"/>
        </w:rPr>
        <w:t>, bietet</w:t>
      </w:r>
      <w:r w:rsidR="00BD62C8" w:rsidRPr="00CF6CD6">
        <w:rPr>
          <w:rFonts w:cs="Arial"/>
        </w:rPr>
        <w:t xml:space="preserve"> Schutzart IP67</w:t>
      </w:r>
      <w:r w:rsidR="00BD62C8">
        <w:rPr>
          <w:rFonts w:cs="Arial"/>
        </w:rPr>
        <w:t xml:space="preserve"> und </w:t>
      </w:r>
      <w:r w:rsidR="00B047DD" w:rsidRPr="00CF6CD6">
        <w:rPr>
          <w:rFonts w:cs="Arial"/>
        </w:rPr>
        <w:t>kann für den Einsatz mit Metall- oder Edelmetallthermoelementen spezifiziert werden</w:t>
      </w:r>
      <w:r w:rsidR="00BD62C8">
        <w:rPr>
          <w:rFonts w:cs="Arial"/>
        </w:rPr>
        <w:t>.</w:t>
      </w:r>
    </w:p>
    <w:p w14:paraId="61C95A58" w14:textId="77777777" w:rsidR="00104629" w:rsidRPr="00EB27F2" w:rsidRDefault="00104629" w:rsidP="00104629">
      <w:pPr>
        <w:spacing w:line="360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104629" w:rsidRPr="00EB27F2" w14:paraId="65AEC3CD" w14:textId="77777777" w:rsidTr="00335E91">
        <w:tc>
          <w:tcPr>
            <w:tcW w:w="7226" w:type="dxa"/>
          </w:tcPr>
          <w:p w14:paraId="049BBD03" w14:textId="77777777" w:rsidR="00104629" w:rsidRPr="00EB27F2" w:rsidRDefault="00332E45" w:rsidP="00335E91">
            <w:pPr>
              <w:spacing w:after="120"/>
              <w:jc w:val="center"/>
              <w:rPr>
                <w:sz w:val="18"/>
              </w:rPr>
            </w:pPr>
            <w:r>
              <w:rPr>
                <w:sz w:val="18"/>
              </w:rPr>
              <w:pict w14:anchorId="5D31FD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7.5pt;height:238.5pt">
                  <v:imagedata r:id="rId7" o:title="datapaq_furnace_tracker_tp6_1000px"/>
                </v:shape>
              </w:pict>
            </w:r>
          </w:p>
        </w:tc>
      </w:tr>
      <w:tr w:rsidR="00104629" w:rsidRPr="00EB27F2" w14:paraId="3B8B0625" w14:textId="77777777" w:rsidTr="00335E91">
        <w:tc>
          <w:tcPr>
            <w:tcW w:w="7226" w:type="dxa"/>
          </w:tcPr>
          <w:p w14:paraId="3F766199" w14:textId="5885A391" w:rsidR="00104629" w:rsidRPr="00EB27F2" w:rsidRDefault="00104629" w:rsidP="00104629">
            <w:pPr>
              <w:ind w:left="426" w:right="427"/>
              <w:jc w:val="center"/>
              <w:rPr>
                <w:sz w:val="18"/>
              </w:rPr>
            </w:pPr>
            <w:r w:rsidRPr="00EB27F2">
              <w:rPr>
                <w:b/>
                <w:sz w:val="18"/>
              </w:rPr>
              <w:t>Bild:</w:t>
            </w:r>
            <w:r w:rsidRPr="00EB27F2">
              <w:rPr>
                <w:sz w:val="18"/>
              </w:rPr>
              <w:t xml:space="preserve"> </w:t>
            </w:r>
            <w:r>
              <w:rPr>
                <w:sz w:val="18"/>
              </w:rPr>
              <w:t>Die neuen Datapaq Furnace Tracker zeichnen Temperaturprofile in den längsten Wärmebehandlungsverfahren und auch beim Abschrecken auf</w:t>
            </w:r>
          </w:p>
        </w:tc>
      </w:tr>
    </w:tbl>
    <w:p w14:paraId="5F7791EE" w14:textId="77777777" w:rsidR="00104629" w:rsidRPr="00EB27F2" w:rsidRDefault="00104629" w:rsidP="00104629">
      <w:pPr>
        <w:spacing w:line="360" w:lineRule="auto"/>
        <w:jc w:val="both"/>
      </w:pPr>
    </w:p>
    <w:p w14:paraId="662276EC" w14:textId="14DF1B11" w:rsidR="0053377B" w:rsidRDefault="003E673D" w:rsidP="003E673D">
      <w:pPr>
        <w:spacing w:line="360" w:lineRule="auto"/>
        <w:jc w:val="both"/>
        <w:rPr>
          <w:rFonts w:cs="Arial"/>
        </w:rPr>
      </w:pPr>
      <w:r>
        <w:rPr>
          <w:rFonts w:cs="Arial"/>
        </w:rPr>
        <w:t>Die n</w:t>
      </w:r>
      <w:r w:rsidR="00DD79C9">
        <w:rPr>
          <w:rFonts w:cs="Arial"/>
        </w:rPr>
        <w:t>eue</w:t>
      </w:r>
      <w:r>
        <w:rPr>
          <w:rFonts w:cs="Arial"/>
        </w:rPr>
        <w:t>n</w:t>
      </w:r>
      <w:r w:rsidR="00DD79C9" w:rsidRPr="0075097D">
        <w:rPr>
          <w:rFonts w:cs="Arial"/>
        </w:rPr>
        <w:t xml:space="preserve"> </w:t>
      </w:r>
      <w:r w:rsidR="00DD79C9" w:rsidRPr="00CF6CD6">
        <w:rPr>
          <w:rFonts w:cs="Arial"/>
        </w:rPr>
        <w:t>Hitzeschutzbehälter</w:t>
      </w:r>
      <w:r w:rsidR="00DD79C9">
        <w:rPr>
          <w:rFonts w:cs="Arial"/>
        </w:rPr>
        <w:t xml:space="preserve"> bieten maximalen Schutz in den verschiedensten Anwendungen</w:t>
      </w:r>
      <w:r w:rsidR="00636394">
        <w:rPr>
          <w:rFonts w:cs="Arial"/>
        </w:rPr>
        <w:t xml:space="preserve">, einschließlich </w:t>
      </w:r>
      <w:r w:rsidR="00BA64EA" w:rsidRPr="00CF6CD6">
        <w:rPr>
          <w:rFonts w:cs="Arial"/>
        </w:rPr>
        <w:t>Hochtemperaturprozesse</w:t>
      </w:r>
      <w:r w:rsidR="00636394">
        <w:rPr>
          <w:rFonts w:cs="Arial"/>
        </w:rPr>
        <w:t>n,</w:t>
      </w:r>
      <w:r w:rsidR="00636394" w:rsidRPr="00636394">
        <w:rPr>
          <w:rFonts w:cs="Arial"/>
        </w:rPr>
        <w:t xml:space="preserve"> </w:t>
      </w:r>
      <w:r w:rsidR="00636394">
        <w:rPr>
          <w:rFonts w:cs="Arial"/>
        </w:rPr>
        <w:t xml:space="preserve">Verfahren </w:t>
      </w:r>
      <w:r w:rsidR="00DD79C9">
        <w:rPr>
          <w:rFonts w:cs="Arial"/>
        </w:rPr>
        <w:t>unter</w:t>
      </w:r>
      <w:r w:rsidR="00636394">
        <w:rPr>
          <w:rFonts w:cs="Arial"/>
        </w:rPr>
        <w:t xml:space="preserve"> </w:t>
      </w:r>
      <w:r w:rsidR="00636394" w:rsidRPr="00CF6CD6">
        <w:rPr>
          <w:rFonts w:cs="Arial"/>
        </w:rPr>
        <w:t>Vakuum</w:t>
      </w:r>
      <w:r w:rsidR="00636394">
        <w:rPr>
          <w:rFonts w:cs="Arial"/>
        </w:rPr>
        <w:t xml:space="preserve"> oder </w:t>
      </w:r>
      <w:r w:rsidR="00636394" w:rsidRPr="00CF6CD6">
        <w:rPr>
          <w:rFonts w:cs="Arial"/>
        </w:rPr>
        <w:t>kontrollierte</w:t>
      </w:r>
      <w:r w:rsidR="00636394">
        <w:rPr>
          <w:rFonts w:cs="Arial"/>
        </w:rPr>
        <w:t>r</w:t>
      </w:r>
      <w:r w:rsidR="00636394" w:rsidRPr="00CF6CD6">
        <w:rPr>
          <w:rFonts w:cs="Arial"/>
        </w:rPr>
        <w:t xml:space="preserve"> Atmosphäre</w:t>
      </w:r>
      <w:r w:rsidR="00636394">
        <w:rPr>
          <w:rFonts w:cs="Arial"/>
        </w:rPr>
        <w:t>,</w:t>
      </w:r>
      <w:r w:rsidR="00636394" w:rsidRPr="00636394">
        <w:rPr>
          <w:rFonts w:cs="Arial"/>
        </w:rPr>
        <w:t xml:space="preserve"> </w:t>
      </w:r>
      <w:r w:rsidR="00636394" w:rsidRPr="00CF6CD6">
        <w:rPr>
          <w:rFonts w:cs="Arial"/>
        </w:rPr>
        <w:t>Brammenerwärmung</w:t>
      </w:r>
      <w:r w:rsidR="00636394">
        <w:rPr>
          <w:rFonts w:cs="Arial"/>
        </w:rPr>
        <w:t>,</w:t>
      </w:r>
      <w:r w:rsidR="00636394" w:rsidRPr="00CF6CD6">
        <w:rPr>
          <w:rFonts w:cs="Arial"/>
        </w:rPr>
        <w:t xml:space="preserve"> </w:t>
      </w:r>
      <w:r>
        <w:rPr>
          <w:rFonts w:cs="Arial"/>
        </w:rPr>
        <w:t>Lösungsglühen, Abschrecken und Aushärten</w:t>
      </w:r>
      <w:r w:rsidR="00636394">
        <w:rPr>
          <w:rFonts w:cs="Arial"/>
        </w:rPr>
        <w:t>.</w:t>
      </w:r>
      <w:r w:rsidR="00BA64EA" w:rsidRPr="00CF6CD6">
        <w:rPr>
          <w:rFonts w:cs="Arial"/>
        </w:rPr>
        <w:t xml:space="preserve"> </w:t>
      </w:r>
      <w:r>
        <w:rPr>
          <w:rFonts w:cs="Arial"/>
        </w:rPr>
        <w:t>Die neuen p</w:t>
      </w:r>
      <w:r w:rsidR="00BA64EA" w:rsidRPr="00CF6CD6">
        <w:rPr>
          <w:rFonts w:cs="Arial"/>
        </w:rPr>
        <w:t>atentierte</w:t>
      </w:r>
      <w:r>
        <w:rPr>
          <w:rFonts w:cs="Arial"/>
        </w:rPr>
        <w:t>n</w:t>
      </w:r>
      <w:r w:rsidR="00BA64EA" w:rsidRPr="00CF6CD6">
        <w:rPr>
          <w:rFonts w:cs="Arial"/>
        </w:rPr>
        <w:t xml:space="preserve"> </w:t>
      </w:r>
      <w:r w:rsidR="00BA64EA" w:rsidRPr="00CF6CD6">
        <w:rPr>
          <w:rFonts w:cs="Arial"/>
        </w:rPr>
        <w:lastRenderedPageBreak/>
        <w:t>abschreckbare</w:t>
      </w:r>
      <w:r>
        <w:rPr>
          <w:rFonts w:cs="Arial"/>
        </w:rPr>
        <w:t>n</w:t>
      </w:r>
      <w:r w:rsidR="00BA64EA" w:rsidRPr="00CF6CD6">
        <w:rPr>
          <w:rFonts w:cs="Arial"/>
        </w:rPr>
        <w:t xml:space="preserve"> Hitzeschutzbehälter machen Faser</w:t>
      </w:r>
      <w:r>
        <w:rPr>
          <w:rFonts w:cs="Arial"/>
        </w:rPr>
        <w:t>matt</w:t>
      </w:r>
      <w:r w:rsidR="00BA64EA" w:rsidRPr="00CF6CD6">
        <w:rPr>
          <w:rFonts w:cs="Arial"/>
        </w:rPr>
        <w:t xml:space="preserve">en überflüssig. </w:t>
      </w:r>
      <w:r w:rsidR="0075097D">
        <w:rPr>
          <w:rFonts w:cs="Arial"/>
        </w:rPr>
        <w:t xml:space="preserve">Auf Kundenwunsch bietet Fluke Process Instruments auch die Konstruktion </w:t>
      </w:r>
      <w:r w:rsidR="0075097D" w:rsidRPr="00CF6CD6">
        <w:rPr>
          <w:rFonts w:cs="Arial"/>
        </w:rPr>
        <w:t>maßgeschneiderte</w:t>
      </w:r>
      <w:r w:rsidR="0075097D">
        <w:rPr>
          <w:rFonts w:cs="Arial"/>
        </w:rPr>
        <w:t xml:space="preserve">r </w:t>
      </w:r>
      <w:r w:rsidR="0075097D" w:rsidRPr="00CF6CD6">
        <w:rPr>
          <w:rFonts w:cs="Arial"/>
        </w:rPr>
        <w:t>Hitzeschutzbehälter</w:t>
      </w:r>
      <w:r w:rsidR="0075097D">
        <w:rPr>
          <w:rFonts w:cs="Arial"/>
        </w:rPr>
        <w:t xml:space="preserve"> an.</w:t>
      </w:r>
      <w:r w:rsidR="00495894">
        <w:rPr>
          <w:rFonts w:cs="Arial"/>
        </w:rPr>
        <w:t xml:space="preserve"> </w:t>
      </w:r>
      <w:r w:rsidR="00DD79C9">
        <w:rPr>
          <w:rFonts w:cs="Arial"/>
        </w:rPr>
        <w:t xml:space="preserve">Komplettiert werden die </w:t>
      </w:r>
      <w:r w:rsidR="00DD79C9" w:rsidRPr="00B047DD">
        <w:rPr>
          <w:rFonts w:cs="Arial"/>
        </w:rPr>
        <w:t>Temperaturprofilsysteme</w:t>
      </w:r>
      <w:r w:rsidR="00DD79C9">
        <w:rPr>
          <w:rFonts w:cs="Arial"/>
        </w:rPr>
        <w:t xml:space="preserve"> durch d</w:t>
      </w:r>
      <w:r w:rsidR="0075097D">
        <w:rPr>
          <w:rFonts w:cs="Arial"/>
        </w:rPr>
        <w:t>ie Software</w:t>
      </w:r>
      <w:r w:rsidR="0075097D" w:rsidRPr="0075097D">
        <w:rPr>
          <w:rFonts w:cs="Arial"/>
        </w:rPr>
        <w:t xml:space="preserve"> </w:t>
      </w:r>
      <w:r w:rsidR="0075097D" w:rsidRPr="00CF6CD6">
        <w:rPr>
          <w:rFonts w:cs="Arial"/>
        </w:rPr>
        <w:t>Datapaq Insight</w:t>
      </w:r>
      <w:r>
        <w:rPr>
          <w:rFonts w:cs="Arial"/>
        </w:rPr>
        <w:t>, die Rohdaten in</w:t>
      </w:r>
      <w:r w:rsidRPr="003E673D">
        <w:rPr>
          <w:rFonts w:cs="Arial"/>
        </w:rPr>
        <w:t xml:space="preserve"> </w:t>
      </w:r>
      <w:r>
        <w:rPr>
          <w:rFonts w:cs="Arial"/>
        </w:rPr>
        <w:t>aussagekräftige Analysen umwandelt</w:t>
      </w:r>
      <w:r w:rsidR="0075097D">
        <w:rPr>
          <w:rFonts w:cs="Arial"/>
        </w:rPr>
        <w:t xml:space="preserve">. Dank </w:t>
      </w:r>
      <w:r w:rsidR="0075097D" w:rsidRPr="00CF6CD6">
        <w:rPr>
          <w:rFonts w:cs="Arial"/>
        </w:rPr>
        <w:t>eine</w:t>
      </w:r>
      <w:r w:rsidR="0075097D">
        <w:rPr>
          <w:rFonts w:cs="Arial"/>
        </w:rPr>
        <w:t>r</w:t>
      </w:r>
      <w:r w:rsidR="0075097D" w:rsidRPr="00CF6CD6">
        <w:rPr>
          <w:rFonts w:cs="Arial"/>
        </w:rPr>
        <w:t xml:space="preserve"> </w:t>
      </w:r>
      <w:r>
        <w:rPr>
          <w:rFonts w:cs="Arial"/>
        </w:rPr>
        <w:t>übersichtlich</w:t>
      </w:r>
      <w:r w:rsidR="0075097D" w:rsidRPr="00CF6CD6">
        <w:rPr>
          <w:rFonts w:cs="Arial"/>
        </w:rPr>
        <w:t>e</w:t>
      </w:r>
      <w:r w:rsidR="0075097D">
        <w:rPr>
          <w:rFonts w:cs="Arial"/>
        </w:rPr>
        <w:t>n</w:t>
      </w:r>
      <w:r w:rsidR="0075097D" w:rsidRPr="00CF6CD6">
        <w:rPr>
          <w:rFonts w:cs="Arial"/>
        </w:rPr>
        <w:t xml:space="preserve"> Benutzeroberfläche</w:t>
      </w:r>
      <w:r>
        <w:rPr>
          <w:rFonts w:cs="Arial"/>
        </w:rPr>
        <w:t>,</w:t>
      </w:r>
      <w:r w:rsidR="0075097D">
        <w:rPr>
          <w:rFonts w:cs="Arial"/>
        </w:rPr>
        <w:t xml:space="preserve"> </w:t>
      </w:r>
      <w:r w:rsidR="0075097D" w:rsidRPr="00CF6CD6">
        <w:rPr>
          <w:rFonts w:cs="Arial"/>
        </w:rPr>
        <w:t>kontextsensi</w:t>
      </w:r>
      <w:r w:rsidR="0075097D">
        <w:rPr>
          <w:rFonts w:cs="Arial"/>
        </w:rPr>
        <w:t>bl</w:t>
      </w:r>
      <w:r w:rsidR="0075097D" w:rsidRPr="00CF6CD6">
        <w:rPr>
          <w:rFonts w:cs="Arial"/>
        </w:rPr>
        <w:t>e</w:t>
      </w:r>
      <w:r>
        <w:rPr>
          <w:rFonts w:cs="Arial"/>
        </w:rPr>
        <w:t>r</w:t>
      </w:r>
      <w:r w:rsidR="0075097D" w:rsidRPr="00CF6CD6">
        <w:rPr>
          <w:rFonts w:cs="Arial"/>
        </w:rPr>
        <w:t xml:space="preserve"> Hilfe</w:t>
      </w:r>
      <w:r>
        <w:rPr>
          <w:rFonts w:cs="Arial"/>
        </w:rPr>
        <w:t xml:space="preserve"> und Software-Assistenten</w:t>
      </w:r>
      <w:r w:rsidR="0075097D" w:rsidRPr="00CF6CD6">
        <w:rPr>
          <w:rFonts w:cs="Arial"/>
        </w:rPr>
        <w:t xml:space="preserve"> </w:t>
      </w:r>
      <w:r w:rsidR="0075097D">
        <w:rPr>
          <w:rFonts w:cs="Arial"/>
        </w:rPr>
        <w:t xml:space="preserve">ist sie auch </w:t>
      </w:r>
      <w:r w:rsidR="0075097D" w:rsidRPr="00CF6CD6">
        <w:rPr>
          <w:rFonts w:cs="Arial"/>
        </w:rPr>
        <w:t xml:space="preserve">für </w:t>
      </w:r>
      <w:r>
        <w:rPr>
          <w:rFonts w:cs="Arial"/>
        </w:rPr>
        <w:t>ungeübte</w:t>
      </w:r>
      <w:r w:rsidR="0075097D">
        <w:rPr>
          <w:rFonts w:cs="Arial"/>
        </w:rPr>
        <w:t xml:space="preserve"> N</w:t>
      </w:r>
      <w:r w:rsidR="0075097D" w:rsidRPr="00CF6CD6">
        <w:rPr>
          <w:rFonts w:cs="Arial"/>
        </w:rPr>
        <w:t>utzer</w:t>
      </w:r>
      <w:r w:rsidR="0075097D">
        <w:rPr>
          <w:rFonts w:cs="Arial"/>
        </w:rPr>
        <w:t xml:space="preserve"> einfach zu bedienen. </w:t>
      </w:r>
      <w:r>
        <w:rPr>
          <w:rFonts w:cs="Arial"/>
        </w:rPr>
        <w:t xml:space="preserve">Es stehen drei </w:t>
      </w:r>
      <w:r w:rsidR="0075097D">
        <w:rPr>
          <w:rFonts w:cs="Arial"/>
        </w:rPr>
        <w:t>Software</w:t>
      </w:r>
      <w:r>
        <w:rPr>
          <w:rFonts w:cs="Arial"/>
        </w:rPr>
        <w:t>-O</w:t>
      </w:r>
      <w:r w:rsidR="0075097D">
        <w:rPr>
          <w:rFonts w:cs="Arial"/>
        </w:rPr>
        <w:t xml:space="preserve">ptionen sowie </w:t>
      </w:r>
      <w:r>
        <w:rPr>
          <w:rFonts w:cs="Arial"/>
        </w:rPr>
        <w:t xml:space="preserve">die </w:t>
      </w:r>
      <w:r w:rsidR="0075097D">
        <w:rPr>
          <w:rFonts w:cs="Arial"/>
        </w:rPr>
        <w:t xml:space="preserve">kostenlose App </w:t>
      </w:r>
      <w:r w:rsidRPr="00CF6CD6">
        <w:rPr>
          <w:rFonts w:cs="Arial"/>
        </w:rPr>
        <w:t>Datapaq Insight</w:t>
      </w:r>
      <w:r>
        <w:rPr>
          <w:rFonts w:cs="Arial"/>
        </w:rPr>
        <w:t xml:space="preserve"> Mobile </w:t>
      </w:r>
      <w:r w:rsidR="0075097D">
        <w:rPr>
          <w:rFonts w:cs="Arial"/>
        </w:rPr>
        <w:t>zur Verfügung.</w:t>
      </w:r>
      <w:r w:rsidR="0075097D" w:rsidRPr="0075097D">
        <w:rPr>
          <w:rFonts w:cs="Arial"/>
        </w:rPr>
        <w:t xml:space="preserve"> </w:t>
      </w:r>
      <w:r w:rsidR="0075097D">
        <w:rPr>
          <w:rFonts w:cs="Arial"/>
        </w:rPr>
        <w:t xml:space="preserve">Mit der App können Anwender die Daten </w:t>
      </w:r>
      <w:r w:rsidR="0075097D" w:rsidRPr="00CF6CD6">
        <w:rPr>
          <w:rFonts w:cs="Arial"/>
        </w:rPr>
        <w:t>direkt in der Fabrikhalle</w:t>
      </w:r>
      <w:r w:rsidR="0075097D">
        <w:rPr>
          <w:rFonts w:cs="Arial"/>
        </w:rPr>
        <w:t xml:space="preserve"> auf ihrem </w:t>
      </w:r>
      <w:r w:rsidR="0075097D" w:rsidRPr="00CF6CD6">
        <w:rPr>
          <w:rFonts w:cs="Arial"/>
        </w:rPr>
        <w:t>Mobilgerät</w:t>
      </w:r>
      <w:r w:rsidR="0075097D">
        <w:rPr>
          <w:rFonts w:cs="Arial"/>
        </w:rPr>
        <w:t xml:space="preserve"> </w:t>
      </w:r>
      <w:r>
        <w:rPr>
          <w:rFonts w:cs="Arial"/>
        </w:rPr>
        <w:t>abrufen, analysieren und vor einem Messdurchlauf den Betriebszustand von Thermoelementen überprüfen</w:t>
      </w:r>
      <w:r w:rsidR="00BA64EA" w:rsidRPr="00CF6CD6">
        <w:rPr>
          <w:rFonts w:cs="Arial"/>
        </w:rPr>
        <w:t>. Die TUS-Software</w:t>
      </w:r>
      <w:r>
        <w:rPr>
          <w:rFonts w:cs="Arial"/>
        </w:rPr>
        <w:t xml:space="preserve"> zur Prüfung der Temperaturgleichmäßigkeit</w:t>
      </w:r>
      <w:r w:rsidR="00BA64EA" w:rsidRPr="00CF6CD6">
        <w:rPr>
          <w:rFonts w:cs="Arial"/>
        </w:rPr>
        <w:t xml:space="preserve"> bietet </w:t>
      </w:r>
      <w:r>
        <w:rPr>
          <w:rFonts w:cs="Arial"/>
        </w:rPr>
        <w:t>neben</w:t>
      </w:r>
      <w:r w:rsidR="00BA64EA" w:rsidRPr="00CF6CD6">
        <w:rPr>
          <w:rFonts w:cs="Arial"/>
        </w:rPr>
        <w:t xml:space="preserve"> vollständige</w:t>
      </w:r>
      <w:r>
        <w:rPr>
          <w:rFonts w:cs="Arial"/>
        </w:rPr>
        <w:t>n</w:t>
      </w:r>
      <w:r w:rsidR="00BA64EA" w:rsidRPr="00CF6CD6">
        <w:rPr>
          <w:rFonts w:cs="Arial"/>
        </w:rPr>
        <w:t xml:space="preserve"> Temperaturprofile</w:t>
      </w:r>
      <w:r>
        <w:rPr>
          <w:rFonts w:cs="Arial"/>
        </w:rPr>
        <w:t>n</w:t>
      </w:r>
      <w:r w:rsidR="00BA64EA" w:rsidRPr="00CF6CD6">
        <w:rPr>
          <w:rFonts w:cs="Arial"/>
        </w:rPr>
        <w:t xml:space="preserve"> </w:t>
      </w:r>
      <w:r>
        <w:rPr>
          <w:rFonts w:cs="Arial"/>
        </w:rPr>
        <w:t>auch</w:t>
      </w:r>
      <w:r w:rsidR="00BA64EA" w:rsidRPr="00CF6CD6">
        <w:rPr>
          <w:rFonts w:cs="Arial"/>
        </w:rPr>
        <w:t xml:space="preserve"> rückverfolgbare </w:t>
      </w:r>
      <w:r>
        <w:rPr>
          <w:rFonts w:cs="Arial"/>
        </w:rPr>
        <w:t>Protokolle gemäß</w:t>
      </w:r>
      <w:r w:rsidR="00BA64EA" w:rsidRPr="00CF6CD6">
        <w:rPr>
          <w:rFonts w:cs="Arial"/>
        </w:rPr>
        <w:t xml:space="preserve"> </w:t>
      </w:r>
      <w:r w:rsidR="00FB2C46">
        <w:rPr>
          <w:rFonts w:cs="Arial"/>
        </w:rPr>
        <w:t>Industriestandards</w:t>
      </w:r>
      <w:r w:rsidR="00BA64EA" w:rsidRPr="00CF6CD6">
        <w:rPr>
          <w:rFonts w:cs="Arial"/>
        </w:rPr>
        <w:t xml:space="preserve"> wie AMS2750 und CQ</w:t>
      </w:r>
      <w:r w:rsidR="00BA64EA">
        <w:rPr>
          <w:rFonts w:cs="Arial"/>
        </w:rPr>
        <w:t>I</w:t>
      </w:r>
      <w:r w:rsidR="00BA64EA" w:rsidRPr="00CF6CD6">
        <w:rPr>
          <w:rFonts w:cs="Arial"/>
        </w:rPr>
        <w:t>-9.</w:t>
      </w:r>
    </w:p>
    <w:p w14:paraId="4237BB37" w14:textId="20DC9AC2" w:rsidR="00FB2C46" w:rsidRDefault="00DD79C9" w:rsidP="00DD79C9">
      <w:pPr>
        <w:spacing w:line="360" w:lineRule="auto"/>
        <w:jc w:val="both"/>
        <w:rPr>
          <w:rFonts w:cs="Arial"/>
        </w:rPr>
      </w:pPr>
      <w:r>
        <w:rPr>
          <w:rFonts w:cs="Arial"/>
        </w:rPr>
        <w:t xml:space="preserve">Die </w:t>
      </w:r>
      <w:r w:rsidRPr="00B047DD">
        <w:rPr>
          <w:rFonts w:cs="Arial"/>
        </w:rPr>
        <w:t>Temperaturprofilsysteme</w:t>
      </w:r>
      <w:r w:rsidRPr="00DD79C9">
        <w:rPr>
          <w:rFonts w:cs="Arial"/>
        </w:rPr>
        <w:t xml:space="preserve"> </w:t>
      </w:r>
      <w:r w:rsidRPr="00CF6CD6">
        <w:rPr>
          <w:rFonts w:cs="Arial"/>
        </w:rPr>
        <w:t>Datapaq Furnace Tracker</w:t>
      </w:r>
      <w:r>
        <w:rPr>
          <w:rFonts w:cs="Arial"/>
        </w:rPr>
        <w:t xml:space="preserve"> </w:t>
      </w:r>
      <w:r w:rsidR="003E673D">
        <w:rPr>
          <w:rFonts w:cs="Arial"/>
        </w:rPr>
        <w:t>sind ab sofort mit</w:t>
      </w:r>
      <w:r w:rsidRPr="00CF6CD6">
        <w:rPr>
          <w:rFonts w:cs="Arial"/>
        </w:rPr>
        <w:t xml:space="preserve"> de</w:t>
      </w:r>
      <w:r>
        <w:rPr>
          <w:rFonts w:cs="Arial"/>
        </w:rPr>
        <w:t>n</w:t>
      </w:r>
      <w:r w:rsidRPr="00CF6CD6">
        <w:rPr>
          <w:rFonts w:cs="Arial"/>
        </w:rPr>
        <w:t xml:space="preserve"> neuen Datenlogger</w:t>
      </w:r>
      <w:r>
        <w:rPr>
          <w:rFonts w:cs="Arial"/>
        </w:rPr>
        <w:t xml:space="preserve">n </w:t>
      </w:r>
      <w:r w:rsidRPr="00CF6CD6">
        <w:rPr>
          <w:rFonts w:cs="Arial"/>
        </w:rPr>
        <w:t xml:space="preserve">und Hitzeschutzbehältern </w:t>
      </w:r>
      <w:r w:rsidR="003E673D">
        <w:rPr>
          <w:rFonts w:cs="Arial"/>
        </w:rPr>
        <w:t>erhältlich</w:t>
      </w:r>
      <w:r>
        <w:rPr>
          <w:rFonts w:cs="Arial"/>
        </w:rPr>
        <w:t>.</w:t>
      </w:r>
    </w:p>
    <w:p w14:paraId="1B9C819A" w14:textId="408B15BE" w:rsidR="00BA64EA" w:rsidRDefault="00495894" w:rsidP="007B0879">
      <w:pPr>
        <w:spacing w:line="360" w:lineRule="auto"/>
        <w:jc w:val="both"/>
        <w:rPr>
          <w:rFonts w:cs="Arial"/>
        </w:rPr>
      </w:pPr>
      <w:r>
        <w:rPr>
          <w:rFonts w:cs="Arial"/>
        </w:rPr>
        <w:t xml:space="preserve">Mehr Informationen: </w:t>
      </w:r>
      <w:hyperlink r:id="rId8" w:history="1">
        <w:r w:rsidR="002001C9" w:rsidRPr="005A5BD2">
          <w:rPr>
            <w:rStyle w:val="Hyperlink"/>
            <w:rFonts w:cs="Arial"/>
          </w:rPr>
          <w:t>https://lp.flukeprocessinstruments.com/datapaqtp6/de/pr/</w:t>
        </w:r>
      </w:hyperlink>
    </w:p>
    <w:p w14:paraId="63D27836" w14:textId="77777777" w:rsidR="002001C9" w:rsidRDefault="002001C9" w:rsidP="007B0879">
      <w:pPr>
        <w:spacing w:line="360" w:lineRule="auto"/>
        <w:jc w:val="both"/>
      </w:pPr>
    </w:p>
    <w:p w14:paraId="3F48CEF5" w14:textId="673868A4" w:rsidR="00BA64EA" w:rsidRDefault="00BA64EA" w:rsidP="007B0879">
      <w:pPr>
        <w:spacing w:line="360" w:lineRule="auto"/>
        <w:jc w:val="both"/>
      </w:pPr>
    </w:p>
    <w:p w14:paraId="63C7A323" w14:textId="058179AE" w:rsidR="000C7275" w:rsidRDefault="000C7275">
      <w:pPr>
        <w:spacing w:line="360" w:lineRule="auto"/>
        <w:jc w:val="both"/>
      </w:pPr>
    </w:p>
    <w:p w14:paraId="5325C487" w14:textId="6AF15159" w:rsidR="00104629" w:rsidRDefault="00104629">
      <w:pPr>
        <w:spacing w:line="360" w:lineRule="auto"/>
        <w:jc w:val="both"/>
      </w:pPr>
    </w:p>
    <w:p w14:paraId="1EAF63A8" w14:textId="59A5611C" w:rsidR="002001C9" w:rsidRDefault="002001C9" w:rsidP="002001C9">
      <w:pPr>
        <w:spacing w:line="360" w:lineRule="auto"/>
        <w:jc w:val="both"/>
      </w:pPr>
    </w:p>
    <w:p w14:paraId="388B5A52" w14:textId="77777777" w:rsidR="002001C9" w:rsidRPr="00EB27F2" w:rsidRDefault="002001C9" w:rsidP="002001C9">
      <w:pPr>
        <w:spacing w:line="360" w:lineRule="auto"/>
        <w:jc w:val="both"/>
      </w:pPr>
    </w:p>
    <w:p w14:paraId="222F667D" w14:textId="77777777" w:rsidR="002001C9" w:rsidRDefault="002001C9" w:rsidP="002001C9">
      <w:pPr>
        <w:spacing w:line="360" w:lineRule="auto"/>
        <w:jc w:val="both"/>
      </w:pPr>
    </w:p>
    <w:p w14:paraId="396D7563" w14:textId="77777777" w:rsidR="002001C9" w:rsidRPr="00EB27F2" w:rsidRDefault="002001C9" w:rsidP="002001C9">
      <w:pPr>
        <w:spacing w:line="360" w:lineRule="auto"/>
        <w:jc w:val="both"/>
      </w:pPr>
    </w:p>
    <w:tbl>
      <w:tblPr>
        <w:tblW w:w="7302" w:type="dxa"/>
        <w:tblInd w:w="-91" w:type="dxa"/>
        <w:tblLayout w:type="fixed"/>
        <w:tblCellMar>
          <w:left w:w="17" w:type="dxa"/>
          <w:right w:w="17" w:type="dxa"/>
        </w:tblCellMar>
        <w:tblLook w:val="04A0" w:firstRow="1" w:lastRow="0" w:firstColumn="1" w:lastColumn="0" w:noHBand="0" w:noVBand="1"/>
      </w:tblPr>
      <w:tblGrid>
        <w:gridCol w:w="91"/>
        <w:gridCol w:w="1097"/>
        <w:gridCol w:w="3740"/>
        <w:gridCol w:w="331"/>
        <w:gridCol w:w="874"/>
        <w:gridCol w:w="1078"/>
        <w:gridCol w:w="91"/>
      </w:tblGrid>
      <w:tr w:rsidR="002001C9" w:rsidRPr="00970547" w14:paraId="36140DD7" w14:textId="77777777" w:rsidTr="002001C9">
        <w:trPr>
          <w:gridBefore w:val="1"/>
          <w:gridAfter w:val="1"/>
          <w:wBefore w:w="91" w:type="dxa"/>
          <w:wAfter w:w="91" w:type="dxa"/>
        </w:trPr>
        <w:tc>
          <w:tcPr>
            <w:tcW w:w="1097" w:type="dxa"/>
            <w:shd w:val="clear" w:color="auto" w:fill="auto"/>
          </w:tcPr>
          <w:p w14:paraId="6C2571D4" w14:textId="77777777" w:rsidR="002001C9" w:rsidRPr="003C347D" w:rsidRDefault="002001C9" w:rsidP="002A1497">
            <w:pPr>
              <w:jc w:val="both"/>
              <w:rPr>
                <w:sz w:val="18"/>
                <w:szCs w:val="18"/>
                <w:lang w:val="fr-FR"/>
              </w:rPr>
            </w:pPr>
            <w:r w:rsidRPr="003C347D">
              <w:rPr>
                <w:sz w:val="18"/>
              </w:rPr>
              <w:t>Bilder:</w:t>
            </w:r>
          </w:p>
        </w:tc>
        <w:tc>
          <w:tcPr>
            <w:tcW w:w="4071" w:type="dxa"/>
            <w:gridSpan w:val="2"/>
            <w:shd w:val="clear" w:color="auto" w:fill="auto"/>
          </w:tcPr>
          <w:p w14:paraId="738CBF7C" w14:textId="77777777" w:rsidR="002001C9" w:rsidRPr="003E673D" w:rsidRDefault="002001C9" w:rsidP="002A1497">
            <w:pPr>
              <w:jc w:val="both"/>
              <w:rPr>
                <w:sz w:val="18"/>
                <w:szCs w:val="18"/>
                <w:lang w:val="en-US"/>
              </w:rPr>
            </w:pPr>
            <w:r w:rsidRPr="003E673D">
              <w:rPr>
                <w:sz w:val="18"/>
                <w:szCs w:val="18"/>
                <w:lang w:val="en-US"/>
              </w:rPr>
              <w:t>datapaq_furnace_tracker_tp6</w:t>
            </w:r>
          </w:p>
        </w:tc>
        <w:tc>
          <w:tcPr>
            <w:tcW w:w="874" w:type="dxa"/>
            <w:shd w:val="clear" w:color="auto" w:fill="auto"/>
          </w:tcPr>
          <w:p w14:paraId="799AE06B" w14:textId="77777777" w:rsidR="002001C9" w:rsidRPr="003C347D" w:rsidRDefault="002001C9" w:rsidP="002A1497">
            <w:pPr>
              <w:jc w:val="both"/>
              <w:rPr>
                <w:sz w:val="18"/>
                <w:szCs w:val="18"/>
                <w:lang w:val="fr-FR"/>
              </w:rPr>
            </w:pPr>
            <w:r w:rsidRPr="003C347D">
              <w:rPr>
                <w:sz w:val="18"/>
              </w:rPr>
              <w:t>Zeichen:</w:t>
            </w:r>
          </w:p>
        </w:tc>
        <w:tc>
          <w:tcPr>
            <w:tcW w:w="1078" w:type="dxa"/>
            <w:shd w:val="clear" w:color="auto" w:fill="auto"/>
          </w:tcPr>
          <w:p w14:paraId="45A06A1F" w14:textId="77777777" w:rsidR="002001C9" w:rsidRPr="003C347D" w:rsidRDefault="002001C9" w:rsidP="002A1497">
            <w:pPr>
              <w:jc w:val="right"/>
              <w:rPr>
                <w:sz w:val="18"/>
                <w:szCs w:val="18"/>
                <w:lang w:val="fr-FR"/>
              </w:rPr>
            </w:pPr>
            <w:r>
              <w:rPr>
                <w:sz w:val="18"/>
                <w:lang w:val="en-US"/>
              </w:rPr>
              <w:t>2314</w:t>
            </w:r>
          </w:p>
        </w:tc>
      </w:tr>
      <w:tr w:rsidR="002001C9" w:rsidRPr="00970547" w14:paraId="0C44802C" w14:textId="77777777" w:rsidTr="002001C9">
        <w:trPr>
          <w:gridBefore w:val="1"/>
          <w:gridAfter w:val="1"/>
          <w:wBefore w:w="91" w:type="dxa"/>
          <w:wAfter w:w="91" w:type="dxa"/>
        </w:trPr>
        <w:tc>
          <w:tcPr>
            <w:tcW w:w="1097" w:type="dxa"/>
            <w:shd w:val="clear" w:color="auto" w:fill="auto"/>
          </w:tcPr>
          <w:p w14:paraId="3A63BE22" w14:textId="77777777" w:rsidR="002001C9" w:rsidRPr="003C347D" w:rsidRDefault="002001C9" w:rsidP="002A1497">
            <w:pPr>
              <w:spacing w:before="120"/>
              <w:jc w:val="both"/>
              <w:rPr>
                <w:sz w:val="18"/>
                <w:szCs w:val="18"/>
                <w:lang w:val="fr-FR"/>
              </w:rPr>
            </w:pPr>
            <w:r w:rsidRPr="003C347D">
              <w:rPr>
                <w:sz w:val="18"/>
              </w:rPr>
              <w:t>Dateiname:</w:t>
            </w:r>
          </w:p>
        </w:tc>
        <w:tc>
          <w:tcPr>
            <w:tcW w:w="4071" w:type="dxa"/>
            <w:gridSpan w:val="2"/>
            <w:shd w:val="clear" w:color="auto" w:fill="auto"/>
          </w:tcPr>
          <w:p w14:paraId="1F81EDB4" w14:textId="77777777" w:rsidR="002001C9" w:rsidRPr="003C347D" w:rsidRDefault="002001C9" w:rsidP="002A1497">
            <w:pPr>
              <w:spacing w:before="120"/>
              <w:jc w:val="both"/>
              <w:rPr>
                <w:sz w:val="18"/>
                <w:szCs w:val="18"/>
              </w:rPr>
            </w:pPr>
            <w:r w:rsidRPr="00DB6F3F">
              <w:rPr>
                <w:sz w:val="18"/>
                <w:szCs w:val="18"/>
              </w:rPr>
              <w:t>202108007_pm_datapaq_furnace_tracker_tp6_de</w:t>
            </w:r>
          </w:p>
        </w:tc>
        <w:tc>
          <w:tcPr>
            <w:tcW w:w="874" w:type="dxa"/>
            <w:shd w:val="clear" w:color="auto" w:fill="auto"/>
          </w:tcPr>
          <w:p w14:paraId="5688D394" w14:textId="77777777" w:rsidR="002001C9" w:rsidRPr="003C347D" w:rsidRDefault="002001C9" w:rsidP="002A1497">
            <w:pPr>
              <w:spacing w:before="120"/>
              <w:jc w:val="both"/>
              <w:rPr>
                <w:sz w:val="18"/>
                <w:szCs w:val="18"/>
              </w:rPr>
            </w:pPr>
            <w:r w:rsidRPr="003C347D">
              <w:rPr>
                <w:sz w:val="18"/>
              </w:rPr>
              <w:t>Datum:</w:t>
            </w:r>
          </w:p>
        </w:tc>
        <w:tc>
          <w:tcPr>
            <w:tcW w:w="1078" w:type="dxa"/>
            <w:shd w:val="clear" w:color="auto" w:fill="auto"/>
          </w:tcPr>
          <w:p w14:paraId="5A29AFA7" w14:textId="1DCE7E0C" w:rsidR="002001C9" w:rsidRPr="003C347D" w:rsidRDefault="00332E45" w:rsidP="002A1497">
            <w:pPr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</w:rPr>
              <w:t>13.09.2021</w:t>
            </w:r>
          </w:p>
        </w:tc>
      </w:tr>
      <w:tr w:rsidR="005765C8" w:rsidRPr="00970547" w14:paraId="4519A57E" w14:textId="77777777" w:rsidTr="002001C9">
        <w:tblPrEx>
          <w:tblCellMar>
            <w:left w:w="108" w:type="dxa"/>
            <w:right w:w="108" w:type="dxa"/>
          </w:tblCellMar>
        </w:tblPrEx>
        <w:tc>
          <w:tcPr>
            <w:tcW w:w="7302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1596A903" w14:textId="4FDE977B" w:rsidR="005765C8" w:rsidRDefault="005765C8" w:rsidP="005765C8">
            <w:pPr>
              <w:spacing w:before="120" w:after="120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Über </w:t>
            </w:r>
            <w:r w:rsidRPr="00EB27F2">
              <w:rPr>
                <w:b/>
                <w:sz w:val="16"/>
              </w:rPr>
              <w:t>Fluke Process Instruments</w:t>
            </w:r>
          </w:p>
          <w:p w14:paraId="3C0343B8" w14:textId="77777777" w:rsidR="005765C8" w:rsidRPr="00005C06" w:rsidRDefault="005765C8" w:rsidP="005765C8">
            <w:pPr>
              <w:jc w:val="both"/>
              <w:rPr>
                <w:sz w:val="16"/>
              </w:rPr>
            </w:pPr>
            <w:r w:rsidRPr="00EB27F2">
              <w:rPr>
                <w:sz w:val="16"/>
                <w:szCs w:val="16"/>
              </w:rPr>
              <w:t>Fluke Process Instruments entwickelt, fertigt und vertreibt ein umfassendes Programm an Infrarot-Messsystemen und Temperaturüberwachungslösungen für industrielle Anwendungen, Instandhaltung und Qualitätskontrolle. Die Produkte, die weltweit unter den Marken Raytek, Ircon und Datapaq vertrieben werden, stehen für über 15</w:t>
            </w:r>
            <w:r>
              <w:rPr>
                <w:sz w:val="16"/>
                <w:szCs w:val="16"/>
              </w:rPr>
              <w:t>0</w:t>
            </w:r>
            <w:r w:rsidRPr="00EB27F2">
              <w:rPr>
                <w:sz w:val="16"/>
                <w:szCs w:val="16"/>
              </w:rPr>
              <w:t xml:space="preserve"> Jahre Technologieführerschaft im Bereich der Temperaturmessung.</w:t>
            </w:r>
          </w:p>
          <w:p w14:paraId="6449BB37" w14:textId="77777777" w:rsidR="005765C8" w:rsidRPr="008C18EC" w:rsidRDefault="005765C8" w:rsidP="005765C8">
            <w:pPr>
              <w:spacing w:before="120" w:after="120"/>
              <w:rPr>
                <w:b/>
                <w:sz w:val="16"/>
              </w:rPr>
            </w:pPr>
            <w:r w:rsidRPr="008C18EC">
              <w:rPr>
                <w:b/>
                <w:sz w:val="16"/>
              </w:rPr>
              <w:t>Über Fluke</w:t>
            </w:r>
          </w:p>
          <w:p w14:paraId="50CF8B23" w14:textId="76A968DF" w:rsidR="005765C8" w:rsidRPr="003C347D" w:rsidRDefault="005765C8" w:rsidP="005765C8">
            <w:pPr>
              <w:spacing w:after="120"/>
              <w:jc w:val="both"/>
              <w:rPr>
                <w:sz w:val="18"/>
              </w:rPr>
            </w:pPr>
            <w:r w:rsidRPr="00EB27F2">
              <w:rPr>
                <w:sz w:val="16"/>
                <w:szCs w:val="16"/>
              </w:rPr>
              <w:t>Die 1948 gegründete Aktiengesellschaft Fluke mit Sitz in Everett (Washington), USA, ist der internationale Marktführer im Bereich kompakter elektronischer Test- und Messgeräte. Anwender sind technisches Fachpersonal, Ingenieure, Elektriker und Messtechniker, die industrielle, elektrische und elektronische Anlagen und Kalibrierprozesse einrichten, testen und bedienen.</w:t>
            </w:r>
          </w:p>
        </w:tc>
      </w:tr>
      <w:tr w:rsidR="008C18EC" w:rsidRPr="008C18EC" w14:paraId="546686DC" w14:textId="77777777" w:rsidTr="002001C9">
        <w:tblPrEx>
          <w:tblCellMar>
            <w:left w:w="108" w:type="dxa"/>
            <w:right w:w="108" w:type="dxa"/>
          </w:tblCellMar>
        </w:tblPrEx>
        <w:tc>
          <w:tcPr>
            <w:tcW w:w="4928" w:type="dxa"/>
            <w:gridSpan w:val="3"/>
            <w:shd w:val="clear" w:color="auto" w:fill="auto"/>
          </w:tcPr>
          <w:p w14:paraId="5A3849B9" w14:textId="31CD335F" w:rsidR="008C18EC" w:rsidRPr="003C347D" w:rsidRDefault="00570CA3" w:rsidP="005765C8">
            <w:pPr>
              <w:spacing w:before="120"/>
              <w:rPr>
                <w:b/>
              </w:rPr>
            </w:pPr>
            <w:bookmarkStart w:id="0" w:name="_Hlk2072160"/>
            <w:r w:rsidRPr="003C347D">
              <w:rPr>
                <w:b/>
              </w:rPr>
              <w:t>K</w:t>
            </w:r>
            <w:r w:rsidR="008C18EC" w:rsidRPr="003C347D">
              <w:rPr>
                <w:b/>
              </w:rPr>
              <w:t>onta</w:t>
            </w:r>
            <w:r w:rsidRPr="003C347D">
              <w:rPr>
                <w:b/>
              </w:rPr>
              <w:t>k</w:t>
            </w:r>
            <w:r w:rsidR="008C18EC" w:rsidRPr="003C347D">
              <w:rPr>
                <w:b/>
              </w:rPr>
              <w:t>t:</w:t>
            </w:r>
          </w:p>
          <w:p w14:paraId="3C712EFA" w14:textId="77777777" w:rsidR="008C18EC" w:rsidRPr="003C347D" w:rsidRDefault="008C18EC" w:rsidP="003C347D">
            <w:pPr>
              <w:pStyle w:val="berschrift2"/>
              <w:spacing w:before="60" w:after="60"/>
              <w:ind w:right="-68"/>
              <w:jc w:val="left"/>
              <w:rPr>
                <w:sz w:val="20"/>
              </w:rPr>
            </w:pPr>
            <w:r w:rsidRPr="003C347D">
              <w:rPr>
                <w:sz w:val="20"/>
              </w:rPr>
              <w:t>Fluke Process Instruments GmbH</w:t>
            </w:r>
          </w:p>
          <w:p w14:paraId="467FDCD7" w14:textId="6DCFB1BF" w:rsidR="008C18EC" w:rsidRPr="00570CA3" w:rsidRDefault="008C18EC" w:rsidP="00402898">
            <w:r w:rsidRPr="00570CA3">
              <w:t>Blankenburger Str</w:t>
            </w:r>
            <w:r w:rsidR="00570CA3" w:rsidRPr="00570CA3">
              <w:t>aße</w:t>
            </w:r>
            <w:r w:rsidRPr="00570CA3">
              <w:t xml:space="preserve"> 135</w:t>
            </w:r>
          </w:p>
          <w:p w14:paraId="3247F1E2" w14:textId="77777777" w:rsidR="008C18EC" w:rsidRDefault="008C18EC" w:rsidP="00402898">
            <w:r w:rsidRPr="00873F9E">
              <w:t>13127 Berlin</w:t>
            </w:r>
          </w:p>
          <w:p w14:paraId="4E1C017C" w14:textId="3505E801" w:rsidR="008C18EC" w:rsidRPr="003C347D" w:rsidRDefault="008C18EC" w:rsidP="003C347D">
            <w:pPr>
              <w:spacing w:before="60"/>
              <w:rPr>
                <w:lang w:val="pt-PT"/>
              </w:rPr>
            </w:pPr>
            <w:r w:rsidRPr="003C347D">
              <w:rPr>
                <w:lang w:val="pt-PT"/>
              </w:rPr>
              <w:t>Tel.: 030 / 478 008-0</w:t>
            </w:r>
          </w:p>
          <w:p w14:paraId="56FB32B3" w14:textId="5D863BA8" w:rsidR="002D200E" w:rsidRPr="003C347D" w:rsidRDefault="008C18EC" w:rsidP="00402898">
            <w:pPr>
              <w:rPr>
                <w:lang w:val="pt-PT"/>
              </w:rPr>
            </w:pPr>
            <w:r w:rsidRPr="003C347D">
              <w:rPr>
                <w:lang w:val="pt-PT"/>
              </w:rPr>
              <w:t xml:space="preserve">E-Mail: </w:t>
            </w:r>
            <w:hyperlink r:id="rId9" w:history="1">
              <w:r w:rsidR="002D200E" w:rsidRPr="003C347D">
                <w:rPr>
                  <w:rStyle w:val="Hyperlink"/>
                  <w:lang w:val="pt-PT"/>
                </w:rPr>
                <w:t>marketing@flukeprocessinstruments.de</w:t>
              </w:r>
            </w:hyperlink>
          </w:p>
          <w:p w14:paraId="4352A050" w14:textId="686F408C" w:rsidR="00646D7E" w:rsidRPr="003C347D" w:rsidRDefault="008C18EC" w:rsidP="003C347D">
            <w:pPr>
              <w:jc w:val="both"/>
              <w:rPr>
                <w:sz w:val="18"/>
                <w:szCs w:val="18"/>
                <w:lang w:val="pt-PT"/>
              </w:rPr>
            </w:pPr>
            <w:r w:rsidRPr="003C347D">
              <w:rPr>
                <w:lang w:val="pt-PT"/>
              </w:rPr>
              <w:t xml:space="preserve">Internet: </w:t>
            </w:r>
            <w:hyperlink r:id="rId10" w:history="1">
              <w:r w:rsidR="00646D7E" w:rsidRPr="003C347D">
                <w:rPr>
                  <w:rStyle w:val="Hyperlink"/>
                  <w:lang w:val="pt-PT"/>
                </w:rPr>
                <w:t>www.flukeprocessinstruments.com</w:t>
              </w:r>
            </w:hyperlink>
          </w:p>
        </w:tc>
        <w:tc>
          <w:tcPr>
            <w:tcW w:w="2374" w:type="dxa"/>
            <w:gridSpan w:val="4"/>
            <w:shd w:val="clear" w:color="auto" w:fill="auto"/>
          </w:tcPr>
          <w:p w14:paraId="53DCE73E" w14:textId="77777777" w:rsidR="008C18EC" w:rsidRPr="003C347D" w:rsidRDefault="008C18EC" w:rsidP="005765C8">
            <w:pPr>
              <w:spacing w:before="360"/>
              <w:jc w:val="both"/>
              <w:rPr>
                <w:sz w:val="16"/>
              </w:rPr>
            </w:pPr>
            <w:r w:rsidRPr="003C347D">
              <w:rPr>
                <w:sz w:val="16"/>
              </w:rPr>
              <w:t>gii die Presse-Agentur GmbH</w:t>
            </w:r>
          </w:p>
          <w:p w14:paraId="5CA0089E" w14:textId="22F1AA99" w:rsidR="008C18EC" w:rsidRPr="003C347D" w:rsidRDefault="008C18EC" w:rsidP="00402898">
            <w:pPr>
              <w:pStyle w:val="Textkrper"/>
              <w:rPr>
                <w:sz w:val="16"/>
              </w:rPr>
            </w:pPr>
            <w:r w:rsidRPr="003C347D">
              <w:rPr>
                <w:sz w:val="16"/>
              </w:rPr>
              <w:t>Immanuelkirchstr</w:t>
            </w:r>
            <w:r w:rsidR="00570CA3" w:rsidRPr="003C347D">
              <w:rPr>
                <w:sz w:val="16"/>
              </w:rPr>
              <w:t>aße</w:t>
            </w:r>
            <w:r w:rsidRPr="003C347D">
              <w:rPr>
                <w:sz w:val="16"/>
              </w:rPr>
              <w:t xml:space="preserve"> 12</w:t>
            </w:r>
          </w:p>
          <w:p w14:paraId="0277801A" w14:textId="77777777" w:rsidR="008C18EC" w:rsidRPr="003C347D" w:rsidRDefault="008C18EC" w:rsidP="003C347D">
            <w:pPr>
              <w:pStyle w:val="Textkrper"/>
              <w:jc w:val="both"/>
              <w:rPr>
                <w:sz w:val="16"/>
                <w:lang w:val="en-US"/>
              </w:rPr>
            </w:pPr>
            <w:r w:rsidRPr="003C347D">
              <w:rPr>
                <w:sz w:val="16"/>
                <w:lang w:val="en-US"/>
              </w:rPr>
              <w:t>10405 Berlin</w:t>
            </w:r>
          </w:p>
          <w:p w14:paraId="0E20FE2C" w14:textId="48D28022" w:rsidR="008C18EC" w:rsidRPr="003C347D" w:rsidRDefault="008C18EC" w:rsidP="003C347D">
            <w:pPr>
              <w:pStyle w:val="Textkrper"/>
              <w:jc w:val="both"/>
              <w:rPr>
                <w:sz w:val="16"/>
                <w:lang w:val="en-US"/>
              </w:rPr>
            </w:pPr>
            <w:r w:rsidRPr="003C347D">
              <w:rPr>
                <w:sz w:val="16"/>
                <w:lang w:val="en-US"/>
              </w:rPr>
              <w:t>Tel.: 030 / 538 965-0</w:t>
            </w:r>
          </w:p>
          <w:p w14:paraId="5EF2D825" w14:textId="6094D5F0" w:rsidR="00646D7E" w:rsidRPr="003C347D" w:rsidRDefault="008C18EC" w:rsidP="003C347D">
            <w:pPr>
              <w:pStyle w:val="Textkrper"/>
              <w:jc w:val="both"/>
              <w:rPr>
                <w:sz w:val="16"/>
                <w:lang w:val="pt-PT"/>
              </w:rPr>
            </w:pPr>
            <w:r w:rsidRPr="003C347D">
              <w:rPr>
                <w:sz w:val="16"/>
                <w:lang w:val="pt-PT"/>
              </w:rPr>
              <w:t xml:space="preserve">E-Mail: </w:t>
            </w:r>
            <w:hyperlink r:id="rId11" w:history="1">
              <w:r w:rsidR="00646D7E" w:rsidRPr="003C347D">
                <w:rPr>
                  <w:rStyle w:val="Hyperlink"/>
                  <w:sz w:val="16"/>
                  <w:lang w:val="pt-PT"/>
                </w:rPr>
                <w:t>info@gii.de</w:t>
              </w:r>
            </w:hyperlink>
          </w:p>
          <w:p w14:paraId="46876CD2" w14:textId="439C5A08" w:rsidR="00646D7E" w:rsidRPr="003C347D" w:rsidRDefault="008C18EC" w:rsidP="003C347D">
            <w:pPr>
              <w:jc w:val="both"/>
              <w:rPr>
                <w:sz w:val="18"/>
                <w:lang w:val="pt-PT"/>
              </w:rPr>
            </w:pPr>
            <w:r w:rsidRPr="003C347D">
              <w:rPr>
                <w:sz w:val="16"/>
                <w:lang w:val="pt-PT"/>
              </w:rPr>
              <w:t xml:space="preserve">Internet: </w:t>
            </w:r>
            <w:hyperlink r:id="rId12" w:history="1">
              <w:r w:rsidR="00646D7E" w:rsidRPr="003C347D">
                <w:rPr>
                  <w:rStyle w:val="Hyperlink"/>
                  <w:sz w:val="16"/>
                  <w:lang w:val="pt-PT"/>
                </w:rPr>
                <w:t>www.gii.de</w:t>
              </w:r>
            </w:hyperlink>
          </w:p>
        </w:tc>
      </w:tr>
      <w:bookmarkEnd w:id="0"/>
    </w:tbl>
    <w:p w14:paraId="387F0F76" w14:textId="77777777" w:rsidR="008C18EC" w:rsidRPr="00104629" w:rsidRDefault="008C18EC">
      <w:pPr>
        <w:rPr>
          <w:sz w:val="2"/>
          <w:szCs w:val="2"/>
          <w:lang w:val="pt-PT"/>
        </w:rPr>
      </w:pPr>
    </w:p>
    <w:sectPr w:rsidR="008C18EC" w:rsidRPr="00104629" w:rsidSect="003B629D">
      <w:headerReference w:type="default" r:id="rId13"/>
      <w:footerReference w:type="default" r:id="rId14"/>
      <w:headerReference w:type="first" r:id="rId15"/>
      <w:footerReference w:type="first" r:id="rId16"/>
      <w:type w:val="continuous"/>
      <w:pgSz w:w="11906" w:h="16838" w:code="9"/>
      <w:pgMar w:top="1701" w:right="2835" w:bottom="851" w:left="1985" w:header="720" w:footer="720" w:gutter="0"/>
      <w:cols w:space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5070EF" w14:textId="77777777" w:rsidR="00D72DFC" w:rsidRDefault="00D72DFC">
      <w:r>
        <w:separator/>
      </w:r>
    </w:p>
  </w:endnote>
  <w:endnote w:type="continuationSeparator" w:id="0">
    <w:p w14:paraId="5DAF8513" w14:textId="77777777" w:rsidR="00D72DFC" w:rsidRDefault="00D72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A Bk BT">
    <w:altName w:val="Tahoma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93FDB" w14:textId="77777777" w:rsidR="00007664" w:rsidRPr="00007664" w:rsidRDefault="00007664" w:rsidP="00007664">
    <w:pPr>
      <w:pStyle w:val="Fuzeile"/>
      <w:tabs>
        <w:tab w:val="clear" w:pos="4536"/>
        <w:tab w:val="clear" w:pos="9072"/>
      </w:tabs>
      <w:rPr>
        <w:rFonts w:cs="Arial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0527C" w14:textId="77777777" w:rsidR="00007664" w:rsidRPr="00007664" w:rsidRDefault="00007664" w:rsidP="00007664">
    <w:pPr>
      <w:pStyle w:val="Fuzeile"/>
      <w:tabs>
        <w:tab w:val="clear" w:pos="4536"/>
        <w:tab w:val="clear" w:pos="9072"/>
      </w:tabs>
      <w:rPr>
        <w:rFonts w:cs="Arial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90A577" w14:textId="77777777" w:rsidR="00D72DFC" w:rsidRDefault="00D72DFC">
      <w:r>
        <w:separator/>
      </w:r>
    </w:p>
  </w:footnote>
  <w:footnote w:type="continuationSeparator" w:id="0">
    <w:p w14:paraId="072923CF" w14:textId="77777777" w:rsidR="00D72DFC" w:rsidRDefault="00D72D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8A16E" w14:textId="06F971F8" w:rsidR="00040C88" w:rsidRDefault="00332E45" w:rsidP="007B0879">
    <w:pPr>
      <w:pStyle w:val="Kopfzeile"/>
      <w:tabs>
        <w:tab w:val="clear" w:pos="4536"/>
        <w:tab w:val="clear" w:pos="9072"/>
      </w:tabs>
      <w:ind w:left="709" w:hanging="709"/>
      <w:rPr>
        <w:rStyle w:val="Seitenzahl"/>
        <w:sz w:val="18"/>
      </w:rPr>
    </w:pPr>
    <w:r>
      <w:rPr>
        <w:noProof/>
      </w:rPr>
      <w:pict w14:anchorId="1B7B37E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position:absolute;left:0;text-align:left;margin-left:374.5pt;margin-top:-61.55pt;width:96.6pt;height:45.6pt;z-index:251658240;mso-position-horizontal-relative:margin;mso-position-vertical-relative:margin">
          <v:imagedata r:id="rId1" o:title="FPI_logo_____"/>
          <w10:wrap type="square" anchorx="margin" anchory="margin"/>
        </v:shape>
      </w:pict>
    </w:r>
    <w:r w:rsidR="00040C88">
      <w:rPr>
        <w:sz w:val="18"/>
      </w:rPr>
      <w:t xml:space="preserve">Seite </w:t>
    </w:r>
    <w:r w:rsidR="00040C88">
      <w:rPr>
        <w:rStyle w:val="Seitenzahl"/>
        <w:sz w:val="18"/>
      </w:rPr>
      <w:fldChar w:fldCharType="begin"/>
    </w:r>
    <w:r w:rsidR="00040C88">
      <w:rPr>
        <w:rStyle w:val="Seitenzahl"/>
        <w:sz w:val="18"/>
      </w:rPr>
      <w:instrText xml:space="preserve"> PAGE </w:instrText>
    </w:r>
    <w:r w:rsidR="00040C88">
      <w:rPr>
        <w:rStyle w:val="Seitenzahl"/>
        <w:sz w:val="18"/>
      </w:rPr>
      <w:fldChar w:fldCharType="separate"/>
    </w:r>
    <w:r w:rsidR="008A045B">
      <w:rPr>
        <w:rStyle w:val="Seitenzahl"/>
        <w:noProof/>
        <w:sz w:val="18"/>
      </w:rPr>
      <w:t>2</w:t>
    </w:r>
    <w:r w:rsidR="00040C88">
      <w:rPr>
        <w:rStyle w:val="Seitenzahl"/>
        <w:sz w:val="18"/>
      </w:rPr>
      <w:fldChar w:fldCharType="end"/>
    </w:r>
    <w:r w:rsidR="00040C88">
      <w:rPr>
        <w:rStyle w:val="Seitenzahl"/>
        <w:sz w:val="18"/>
      </w:rPr>
      <w:t>:</w:t>
    </w:r>
    <w:r w:rsidR="007B0879">
      <w:rPr>
        <w:rStyle w:val="Seitenzahl"/>
        <w:sz w:val="18"/>
      </w:rPr>
      <w:tab/>
    </w:r>
    <w:r w:rsidR="0053377B">
      <w:rPr>
        <w:rStyle w:val="Seitenzahl"/>
        <w:sz w:val="18"/>
      </w:rPr>
      <w:t>Datapaq Furnace Tracker mit TP6-</w:t>
    </w:r>
    <w:r w:rsidR="006F3607" w:rsidRPr="003A5A2F">
      <w:rPr>
        <w:rStyle w:val="Seitenzahl"/>
        <w:sz w:val="18"/>
      </w:rPr>
      <w:t>Datenlogger</w:t>
    </w:r>
    <w:r w:rsidR="0053377B">
      <w:rPr>
        <w:rStyle w:val="Seitenzahl"/>
        <w:sz w:val="18"/>
      </w:rPr>
      <w:t>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F9D11" w14:textId="77777777" w:rsidR="00007664" w:rsidRPr="00007664" w:rsidRDefault="00332E45" w:rsidP="00007664">
    <w:pPr>
      <w:pStyle w:val="Kopfzeile"/>
      <w:tabs>
        <w:tab w:val="clear" w:pos="4536"/>
        <w:tab w:val="clear" w:pos="9072"/>
      </w:tabs>
      <w:rPr>
        <w:rFonts w:cs="Arial"/>
        <w:sz w:val="2"/>
        <w:szCs w:val="2"/>
      </w:rPr>
    </w:pPr>
    <w:r>
      <w:rPr>
        <w:noProof/>
      </w:rPr>
      <w:pict w14:anchorId="611BD9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position:absolute;margin-left:374.1pt;margin-top:-61.5pt;width:96.6pt;height:45.6pt;z-index:251657216;mso-position-horizontal-relative:margin;mso-position-vertical-relative:margin">
          <v:imagedata r:id="rId1" o:title="FPI_logo_____"/>
          <w10:wrap type="square"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319D14D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73C6BC2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6F5D1704"/>
    <w:multiLevelType w:val="singleLevel"/>
    <w:tmpl w:val="3E64FE76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08"/>
  <w:autoHyphenation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1750E"/>
    <w:rsid w:val="00000E0D"/>
    <w:rsid w:val="000018AC"/>
    <w:rsid w:val="00005C06"/>
    <w:rsid w:val="00007664"/>
    <w:rsid w:val="0000795F"/>
    <w:rsid w:val="0001750E"/>
    <w:rsid w:val="00020A9C"/>
    <w:rsid w:val="0003348F"/>
    <w:rsid w:val="00040C88"/>
    <w:rsid w:val="000609D1"/>
    <w:rsid w:val="00064718"/>
    <w:rsid w:val="00064C03"/>
    <w:rsid w:val="00075A4D"/>
    <w:rsid w:val="0008576D"/>
    <w:rsid w:val="000C7275"/>
    <w:rsid w:val="000D69D3"/>
    <w:rsid w:val="000E22FB"/>
    <w:rsid w:val="00104629"/>
    <w:rsid w:val="00121A3A"/>
    <w:rsid w:val="0012509E"/>
    <w:rsid w:val="0013137E"/>
    <w:rsid w:val="00153718"/>
    <w:rsid w:val="00164089"/>
    <w:rsid w:val="001F0479"/>
    <w:rsid w:val="001F66DC"/>
    <w:rsid w:val="001F6EF9"/>
    <w:rsid w:val="002001C9"/>
    <w:rsid w:val="0023294C"/>
    <w:rsid w:val="00272D3F"/>
    <w:rsid w:val="00291153"/>
    <w:rsid w:val="002D200E"/>
    <w:rsid w:val="002E47CE"/>
    <w:rsid w:val="002E584F"/>
    <w:rsid w:val="002E7571"/>
    <w:rsid w:val="003052D4"/>
    <w:rsid w:val="00332462"/>
    <w:rsid w:val="00332E45"/>
    <w:rsid w:val="00370B60"/>
    <w:rsid w:val="00381C29"/>
    <w:rsid w:val="003B0274"/>
    <w:rsid w:val="003B629D"/>
    <w:rsid w:val="003C347D"/>
    <w:rsid w:val="003E64B7"/>
    <w:rsid w:val="003E673D"/>
    <w:rsid w:val="003F165F"/>
    <w:rsid w:val="004331B5"/>
    <w:rsid w:val="00435098"/>
    <w:rsid w:val="00495894"/>
    <w:rsid w:val="004A1CE9"/>
    <w:rsid w:val="004A77B5"/>
    <w:rsid w:val="004B1F1A"/>
    <w:rsid w:val="004B692B"/>
    <w:rsid w:val="004F7B68"/>
    <w:rsid w:val="00511D97"/>
    <w:rsid w:val="0053377B"/>
    <w:rsid w:val="00570CA3"/>
    <w:rsid w:val="005765C8"/>
    <w:rsid w:val="005F002C"/>
    <w:rsid w:val="00636394"/>
    <w:rsid w:val="00642628"/>
    <w:rsid w:val="00642A2D"/>
    <w:rsid w:val="00646D7E"/>
    <w:rsid w:val="00650F41"/>
    <w:rsid w:val="00666285"/>
    <w:rsid w:val="006C1027"/>
    <w:rsid w:val="006C6A22"/>
    <w:rsid w:val="006C71CA"/>
    <w:rsid w:val="006E39B8"/>
    <w:rsid w:val="006F3607"/>
    <w:rsid w:val="0075097D"/>
    <w:rsid w:val="00751C9F"/>
    <w:rsid w:val="00771C29"/>
    <w:rsid w:val="007B0879"/>
    <w:rsid w:val="008659D9"/>
    <w:rsid w:val="008A045B"/>
    <w:rsid w:val="008A0F92"/>
    <w:rsid w:val="008B7180"/>
    <w:rsid w:val="008C18EC"/>
    <w:rsid w:val="008C759C"/>
    <w:rsid w:val="008D7722"/>
    <w:rsid w:val="008E11B3"/>
    <w:rsid w:val="0090551A"/>
    <w:rsid w:val="009C5A68"/>
    <w:rsid w:val="009E2920"/>
    <w:rsid w:val="009F18EE"/>
    <w:rsid w:val="009F4799"/>
    <w:rsid w:val="00A65D13"/>
    <w:rsid w:val="00A77E03"/>
    <w:rsid w:val="00AB31EE"/>
    <w:rsid w:val="00AC434B"/>
    <w:rsid w:val="00AD4EBE"/>
    <w:rsid w:val="00B047DD"/>
    <w:rsid w:val="00B06B96"/>
    <w:rsid w:val="00B30E48"/>
    <w:rsid w:val="00B55D1B"/>
    <w:rsid w:val="00B94613"/>
    <w:rsid w:val="00BA2B7F"/>
    <w:rsid w:val="00BA64EA"/>
    <w:rsid w:val="00BB3892"/>
    <w:rsid w:val="00BD62C8"/>
    <w:rsid w:val="00BF3958"/>
    <w:rsid w:val="00BF5610"/>
    <w:rsid w:val="00C0638D"/>
    <w:rsid w:val="00C31B53"/>
    <w:rsid w:val="00C35421"/>
    <w:rsid w:val="00CE2AB9"/>
    <w:rsid w:val="00CE6212"/>
    <w:rsid w:val="00CE6BCA"/>
    <w:rsid w:val="00D034E7"/>
    <w:rsid w:val="00D05494"/>
    <w:rsid w:val="00D17321"/>
    <w:rsid w:val="00D545F5"/>
    <w:rsid w:val="00D72DFC"/>
    <w:rsid w:val="00D72EDD"/>
    <w:rsid w:val="00D8692C"/>
    <w:rsid w:val="00D94F56"/>
    <w:rsid w:val="00DB6F3F"/>
    <w:rsid w:val="00DD640C"/>
    <w:rsid w:val="00DD79C9"/>
    <w:rsid w:val="00E2029D"/>
    <w:rsid w:val="00E43B28"/>
    <w:rsid w:val="00E529D5"/>
    <w:rsid w:val="00E83782"/>
    <w:rsid w:val="00E85D2E"/>
    <w:rsid w:val="00EB27F2"/>
    <w:rsid w:val="00ED3C2C"/>
    <w:rsid w:val="00ED60A1"/>
    <w:rsid w:val="00EE1264"/>
    <w:rsid w:val="00EE2F9E"/>
    <w:rsid w:val="00EE3831"/>
    <w:rsid w:val="00EF2CA6"/>
    <w:rsid w:val="00F35702"/>
    <w:rsid w:val="00F55265"/>
    <w:rsid w:val="00F55C68"/>
    <w:rsid w:val="00FB2065"/>
    <w:rsid w:val="00FB2C46"/>
    <w:rsid w:val="00FC3995"/>
    <w:rsid w:val="00FE2EEF"/>
    <w:rsid w:val="00FF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8"/>
    <o:shapelayout v:ext="edit">
      <o:idmap v:ext="edit" data="1"/>
    </o:shapelayout>
  </w:shapeDefaults>
  <w:decimalSymbol w:val=","/>
  <w:listSeparator w:val=";"/>
  <w14:docId w14:val="046C68AF"/>
  <w15:chartTrackingRefBased/>
  <w15:docId w15:val="{B7A374B0-F900-41D0-9BC8-3E2DA7F4C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B7180"/>
    <w:pPr>
      <w:suppressAutoHyphens/>
    </w:pPr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link w:val="berschrift2Zchn"/>
    <w:qFormat/>
    <w:pPr>
      <w:keepNext/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spacing w:before="240" w:after="240"/>
      <w:outlineLvl w:val="4"/>
    </w:pPr>
    <w:rPr>
      <w:rFonts w:ascii="Helvetica" w:hAnsi="Helvetica"/>
      <w:sz w:val="20"/>
    </w:rPr>
  </w:style>
  <w:style w:type="paragraph" w:styleId="berschrift6">
    <w:name w:val="heading 6"/>
    <w:basedOn w:val="berschrift5"/>
    <w:next w:val="Standard"/>
    <w:qFormat/>
    <w:pPr>
      <w:outlineLvl w:val="5"/>
    </w:pPr>
  </w:style>
  <w:style w:type="paragraph" w:styleId="berschrift7">
    <w:name w:val="heading 7"/>
    <w:basedOn w:val="berschrift6"/>
    <w:next w:val="Standard"/>
    <w:qFormat/>
    <w:pPr>
      <w:outlineLvl w:val="6"/>
    </w:pPr>
  </w:style>
  <w:style w:type="paragraph" w:styleId="berschrift8">
    <w:name w:val="heading 8"/>
    <w:basedOn w:val="berschrift7"/>
    <w:next w:val="Standard"/>
    <w:qFormat/>
    <w:pPr>
      <w:outlineLvl w:val="7"/>
    </w:pPr>
  </w:style>
  <w:style w:type="paragraph" w:styleId="berschrift9">
    <w:name w:val="heading 9"/>
    <w:basedOn w:val="berschrift8"/>
    <w:next w:val="Standard"/>
    <w:qFormat/>
    <w:p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semiHidden/>
    <w:rPr>
      <w:sz w:val="24"/>
    </w:rPr>
  </w:style>
  <w:style w:type="paragraph" w:styleId="Kopfzeile">
    <w:name w:val="header"/>
    <w:basedOn w:val="Standard"/>
    <w:link w:val="KopfzeileZchn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semiHidden/>
    <w:pPr>
      <w:spacing w:line="360" w:lineRule="auto"/>
      <w:ind w:left="708"/>
      <w:jc w:val="both"/>
    </w:pPr>
    <w:rPr>
      <w:rFonts w:ascii="FuturaA Bk BT" w:hAnsi="FuturaA Bk BT"/>
    </w:rPr>
  </w:style>
  <w:style w:type="character" w:styleId="Hyperlink">
    <w:name w:val="Hyperlink"/>
    <w:semiHidden/>
    <w:rPr>
      <w:color w:val="0000FF"/>
      <w:u w:val="single"/>
    </w:rPr>
  </w:style>
  <w:style w:type="character" w:styleId="Seitenzahl">
    <w:name w:val="page number"/>
    <w:basedOn w:val="Absatz-Standardschriftart"/>
    <w:semiHidden/>
  </w:style>
  <w:style w:type="paragraph" w:styleId="Textkrper3">
    <w:name w:val="Body Text 3"/>
    <w:basedOn w:val="Standard"/>
    <w:semiHidden/>
    <w:rPr>
      <w:sz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C5A6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9C5A68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D1732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17321"/>
  </w:style>
  <w:style w:type="character" w:customStyle="1" w:styleId="KommentartextZchn">
    <w:name w:val="Kommentartext Zchn"/>
    <w:link w:val="Kommentartext"/>
    <w:uiPriority w:val="99"/>
    <w:semiHidden/>
    <w:rsid w:val="00D17321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17321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D17321"/>
    <w:rPr>
      <w:rFonts w:ascii="Arial" w:hAnsi="Arial"/>
      <w:b/>
      <w:bCs/>
    </w:rPr>
  </w:style>
  <w:style w:type="character" w:customStyle="1" w:styleId="berschrift2Zchn">
    <w:name w:val="Überschrift 2 Zchn"/>
    <w:link w:val="berschrift2"/>
    <w:rsid w:val="008C18EC"/>
    <w:rPr>
      <w:rFonts w:ascii="Arial" w:hAnsi="Arial"/>
      <w:b/>
      <w:sz w:val="32"/>
    </w:rPr>
  </w:style>
  <w:style w:type="character" w:customStyle="1" w:styleId="TextkrperZchn">
    <w:name w:val="Textkörper Zchn"/>
    <w:link w:val="Textkrper"/>
    <w:semiHidden/>
    <w:rsid w:val="008C18EC"/>
    <w:rPr>
      <w:rFonts w:ascii="Arial" w:hAnsi="Arial"/>
      <w:sz w:val="24"/>
    </w:rPr>
  </w:style>
  <w:style w:type="character" w:customStyle="1" w:styleId="KopfzeileZchn">
    <w:name w:val="Kopfzeile Zchn"/>
    <w:link w:val="Kopfzeile"/>
    <w:semiHidden/>
    <w:rsid w:val="008C18EC"/>
    <w:rPr>
      <w:rFonts w:ascii="Arial" w:hAnsi="Arial"/>
    </w:rPr>
  </w:style>
  <w:style w:type="table" w:styleId="Tabellenraster">
    <w:name w:val="Table Grid"/>
    <w:basedOn w:val="NormaleTabelle"/>
    <w:uiPriority w:val="59"/>
    <w:rsid w:val="008C18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uiPriority w:val="99"/>
    <w:semiHidden/>
    <w:unhideWhenUsed/>
    <w:rsid w:val="00646D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8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p.flukeprocessinstruments.com/datapaqtp6/de/pr/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gii.de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gii.de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://www.flukeprocessinstrument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rketing@flukeprocessinstruments.de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575</Words>
  <Characters>3629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>gii  die Presse-Agentur GmbH</Company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a.schlee</cp:lastModifiedBy>
  <cp:revision>25</cp:revision>
  <cp:lastPrinted>2015-07-29T06:34:00Z</cp:lastPrinted>
  <dcterms:created xsi:type="dcterms:W3CDTF">2020-02-10T06:59:00Z</dcterms:created>
  <dcterms:modified xsi:type="dcterms:W3CDTF">2021-09-13T11:29:00Z</dcterms:modified>
</cp:coreProperties>
</file>