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3172" w14:textId="77777777" w:rsidR="00EE3E57" w:rsidRPr="005F379C" w:rsidRDefault="00EE3E57" w:rsidP="005F379C">
      <w:pPr>
        <w:suppressAutoHyphens/>
        <w:rPr>
          <w:sz w:val="40"/>
          <w:szCs w:val="40"/>
        </w:rPr>
      </w:pPr>
      <w:r w:rsidRPr="005F379C">
        <w:rPr>
          <w:sz w:val="40"/>
          <w:szCs w:val="40"/>
        </w:rPr>
        <w:t>Presseinformation</w:t>
      </w:r>
    </w:p>
    <w:p w14:paraId="32DFB4C3" w14:textId="77777777" w:rsidR="005F379C" w:rsidRDefault="005F379C" w:rsidP="005F379C">
      <w:pPr>
        <w:suppressAutoHyphens/>
        <w:spacing w:line="360" w:lineRule="auto"/>
        <w:ind w:right="-2"/>
        <w:rPr>
          <w:b/>
          <w:sz w:val="24"/>
          <w:szCs w:val="24"/>
        </w:rPr>
      </w:pPr>
    </w:p>
    <w:p w14:paraId="2F7B03EF" w14:textId="61F57A78" w:rsidR="001662EC" w:rsidRDefault="00A50513" w:rsidP="005F379C">
      <w:pPr>
        <w:suppressAutoHyphens/>
        <w:spacing w:line="360" w:lineRule="auto"/>
        <w:ind w:right="-2"/>
        <w:rPr>
          <w:b/>
          <w:sz w:val="24"/>
          <w:szCs w:val="24"/>
        </w:rPr>
      </w:pPr>
      <w:r>
        <w:rPr>
          <w:b/>
          <w:sz w:val="24"/>
          <w:szCs w:val="24"/>
        </w:rPr>
        <w:t>SZAb-</w:t>
      </w:r>
      <w:r w:rsidR="00A5783B">
        <w:rPr>
          <w:b/>
          <w:sz w:val="24"/>
          <w:szCs w:val="24"/>
        </w:rPr>
        <w:t>Auswertegeräte</w:t>
      </w:r>
      <w:r>
        <w:rPr>
          <w:b/>
          <w:sz w:val="24"/>
          <w:szCs w:val="24"/>
        </w:rPr>
        <w:t xml:space="preserve"> für </w:t>
      </w:r>
      <w:r w:rsidR="00572C18">
        <w:rPr>
          <w:b/>
          <w:sz w:val="24"/>
          <w:szCs w:val="24"/>
        </w:rPr>
        <w:t>Strömungswächter</w:t>
      </w:r>
    </w:p>
    <w:p w14:paraId="4B266838" w14:textId="4AED90EF" w:rsidR="00C45AA8" w:rsidRPr="005F379C" w:rsidRDefault="001662EC" w:rsidP="005F379C">
      <w:pPr>
        <w:suppressAutoHyphens/>
        <w:spacing w:line="360" w:lineRule="auto"/>
        <w:ind w:right="-2"/>
        <w:rPr>
          <w:b/>
          <w:sz w:val="24"/>
          <w:szCs w:val="24"/>
        </w:rPr>
      </w:pPr>
      <w:r>
        <w:rPr>
          <w:b/>
          <w:sz w:val="24"/>
          <w:szCs w:val="24"/>
        </w:rPr>
        <w:t>m</w:t>
      </w:r>
      <w:r w:rsidR="00A50513">
        <w:rPr>
          <w:b/>
          <w:sz w:val="24"/>
          <w:szCs w:val="24"/>
        </w:rPr>
        <w:t>it</w:t>
      </w:r>
      <w:r>
        <w:rPr>
          <w:b/>
          <w:sz w:val="24"/>
          <w:szCs w:val="24"/>
        </w:rPr>
        <w:t xml:space="preserve"> </w:t>
      </w:r>
      <w:r w:rsidR="00A50513">
        <w:rPr>
          <w:b/>
          <w:sz w:val="24"/>
          <w:szCs w:val="24"/>
        </w:rPr>
        <w:t>IEC</w:t>
      </w:r>
      <w:r w:rsidR="00B61347">
        <w:rPr>
          <w:b/>
          <w:sz w:val="24"/>
          <w:szCs w:val="24"/>
        </w:rPr>
        <w:t>E</w:t>
      </w:r>
      <w:r w:rsidR="00A50513">
        <w:rPr>
          <w:b/>
          <w:sz w:val="24"/>
          <w:szCs w:val="24"/>
        </w:rPr>
        <w:t>x-Zulassung</w:t>
      </w:r>
      <w:r w:rsidR="00A5783B">
        <w:rPr>
          <w:b/>
          <w:sz w:val="24"/>
          <w:szCs w:val="24"/>
        </w:rPr>
        <w:t xml:space="preserve"> </w:t>
      </w:r>
    </w:p>
    <w:p w14:paraId="1B78FBD8" w14:textId="77777777" w:rsidR="00EE3E57" w:rsidRDefault="00EE3E57" w:rsidP="005F379C">
      <w:pPr>
        <w:suppressAutoHyphens/>
        <w:spacing w:line="360" w:lineRule="auto"/>
        <w:ind w:right="-2"/>
      </w:pPr>
    </w:p>
    <w:p w14:paraId="1E457C33" w14:textId="5EF84FDF" w:rsidR="0074587B" w:rsidRDefault="00EF234D" w:rsidP="00EF234D">
      <w:pPr>
        <w:pStyle w:val="Funotentext"/>
        <w:suppressAutoHyphens/>
        <w:spacing w:line="360" w:lineRule="auto"/>
        <w:jc w:val="both"/>
      </w:pPr>
      <w:bookmarkStart w:id="0" w:name="_Hlk39057169"/>
      <w:r>
        <w:t>Die SZAb-Auswertegeräte von EGE für nach ATEX zertifizierte Strömungswächter der Baureihen ST und STS sind jetzt mit IECEx-Zulassung erhältlich. Sie verfügen zur Speisung von Ex-Messfühlern über einen eigensicheren, galvanisch vo</w:t>
      </w:r>
      <w:r w:rsidR="00620CAF">
        <w:t>n</w:t>
      </w:r>
      <w:r>
        <w:t xml:space="preserve"> Signalausgang und Netzversorgung getrennten</w:t>
      </w:r>
      <w:r w:rsidRPr="00836F57">
        <w:t xml:space="preserve"> </w:t>
      </w:r>
      <w:r>
        <w:t>Stromkreis und werden außerhalb des explosionsgefährdeten Bereichs in einem Schaltschrank installiert.</w:t>
      </w:r>
    </w:p>
    <w:tbl>
      <w:tblPr>
        <w:tblW w:w="0" w:type="auto"/>
        <w:tblLayout w:type="fixed"/>
        <w:tblCellMar>
          <w:left w:w="70" w:type="dxa"/>
          <w:right w:w="70" w:type="dxa"/>
        </w:tblCellMar>
        <w:tblLook w:val="0000" w:firstRow="0" w:lastRow="0" w:firstColumn="0" w:lastColumn="0" w:noHBand="0" w:noVBand="0"/>
      </w:tblPr>
      <w:tblGrid>
        <w:gridCol w:w="7226"/>
      </w:tblGrid>
      <w:tr w:rsidR="0074587B" w14:paraId="0BD7A953" w14:textId="77777777" w:rsidTr="00B34C26">
        <w:tc>
          <w:tcPr>
            <w:tcW w:w="7226" w:type="dxa"/>
          </w:tcPr>
          <w:p w14:paraId="6ABA6593" w14:textId="77777777" w:rsidR="0074587B" w:rsidRDefault="0074587B" w:rsidP="00B34C26">
            <w:pPr>
              <w:suppressAutoHyphens/>
              <w:spacing w:after="120"/>
              <w:jc w:val="center"/>
              <w:rPr>
                <w:sz w:val="18"/>
              </w:rPr>
            </w:pPr>
            <w:r>
              <w:rPr>
                <w:noProof/>
                <w:sz w:val="18"/>
              </w:rPr>
              <w:drawing>
                <wp:inline distT="0" distB="0" distL="0" distR="0" wp14:anchorId="376FA2D6" wp14:editId="6C09BFA1">
                  <wp:extent cx="2735580" cy="3520691"/>
                  <wp:effectExtent l="0" t="0" r="762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7687" cy="3523402"/>
                          </a:xfrm>
                          <a:prstGeom prst="rect">
                            <a:avLst/>
                          </a:prstGeom>
                        </pic:spPr>
                      </pic:pic>
                    </a:graphicData>
                  </a:graphic>
                </wp:inline>
              </w:drawing>
            </w:r>
          </w:p>
        </w:tc>
      </w:tr>
      <w:tr w:rsidR="0074587B" w14:paraId="48078BE1" w14:textId="77777777" w:rsidTr="00B34C26">
        <w:tc>
          <w:tcPr>
            <w:tcW w:w="7226" w:type="dxa"/>
          </w:tcPr>
          <w:p w14:paraId="1877925F" w14:textId="698B7970" w:rsidR="00AD22B0" w:rsidRDefault="0074587B" w:rsidP="00B34C26">
            <w:pPr>
              <w:suppressAutoHyphens/>
              <w:jc w:val="center"/>
              <w:rPr>
                <w:sz w:val="18"/>
              </w:rPr>
            </w:pPr>
            <w:r>
              <w:rPr>
                <w:b/>
                <w:sz w:val="18"/>
              </w:rPr>
              <w:t>Bild:</w:t>
            </w:r>
            <w:r>
              <w:rPr>
                <w:sz w:val="18"/>
              </w:rPr>
              <w:t xml:space="preserve"> </w:t>
            </w:r>
            <w:r w:rsidR="00AD22B0">
              <w:rPr>
                <w:sz w:val="18"/>
              </w:rPr>
              <w:t xml:space="preserve">Jetzt mit IECEx-Zulassung: </w:t>
            </w:r>
            <w:r w:rsidR="00B756F8">
              <w:rPr>
                <w:sz w:val="18"/>
              </w:rPr>
              <w:t xml:space="preserve">Auswertegerät SZAb von EGE für </w:t>
            </w:r>
          </w:p>
          <w:p w14:paraId="6B877E5C" w14:textId="21328905" w:rsidR="0074587B" w:rsidRDefault="00B756F8" w:rsidP="00AD22B0">
            <w:pPr>
              <w:suppressAutoHyphens/>
              <w:jc w:val="center"/>
              <w:rPr>
                <w:sz w:val="18"/>
              </w:rPr>
            </w:pPr>
            <w:r>
              <w:rPr>
                <w:sz w:val="18"/>
              </w:rPr>
              <w:t>ATEX-zertifizierte Str</w:t>
            </w:r>
            <w:r w:rsidR="00594AAE">
              <w:rPr>
                <w:sz w:val="18"/>
              </w:rPr>
              <w:t>ö</w:t>
            </w:r>
            <w:r>
              <w:rPr>
                <w:sz w:val="18"/>
              </w:rPr>
              <w:t xml:space="preserve">mungswächter-Serien ST und </w:t>
            </w:r>
            <w:r w:rsidR="00435A36">
              <w:rPr>
                <w:sz w:val="18"/>
              </w:rPr>
              <w:t>STS</w:t>
            </w:r>
            <w:r>
              <w:rPr>
                <w:sz w:val="18"/>
              </w:rPr>
              <w:t xml:space="preserve"> </w:t>
            </w:r>
          </w:p>
        </w:tc>
      </w:tr>
    </w:tbl>
    <w:p w14:paraId="648E0556" w14:textId="77777777" w:rsidR="0074587B" w:rsidRDefault="0074587B" w:rsidP="0074587B">
      <w:pPr>
        <w:suppressAutoHyphens/>
        <w:spacing w:line="360" w:lineRule="auto"/>
        <w:ind w:right="-2"/>
        <w:jc w:val="both"/>
      </w:pPr>
    </w:p>
    <w:p w14:paraId="2DD650AD" w14:textId="34ECEA82" w:rsidR="00EF234D" w:rsidRDefault="00EF234D" w:rsidP="00EF234D">
      <w:pPr>
        <w:pStyle w:val="Funotentext"/>
        <w:suppressAutoHyphens/>
        <w:spacing w:line="360" w:lineRule="auto"/>
        <w:jc w:val="both"/>
      </w:pPr>
      <w:r>
        <w:t>Zur anwendungsgerechten Signalbereitstellung stehen die Auswertegeräte in Varianten mit Relais- oder mit analogem 4...20 mA-A</w:t>
      </w:r>
      <w:r w:rsidRPr="00C84AE9">
        <w:t>usg</w:t>
      </w:r>
      <w:r>
        <w:t>a</w:t>
      </w:r>
      <w:r w:rsidRPr="00C84AE9">
        <w:t>ng</w:t>
      </w:r>
      <w:r>
        <w:t xml:space="preserve"> bereit. Bei den Versionen mit Relais-Ausgang lässt sich eine Ausschaltverzögerung bis zu 25 Sekunden einstellen. D</w:t>
      </w:r>
      <w:r w:rsidRPr="0070790F">
        <w:t xml:space="preserve">ie </w:t>
      </w:r>
      <w:r>
        <w:t xml:space="preserve">Einstellung des Grenzwertes </w:t>
      </w:r>
      <w:r w:rsidRPr="0070790F">
        <w:t xml:space="preserve">erfolgt </w:t>
      </w:r>
      <w:r>
        <w:t xml:space="preserve">bei allen Modellen einfach </w:t>
      </w:r>
      <w:r w:rsidRPr="0070790F">
        <w:t xml:space="preserve">über ein Potenziometer </w:t>
      </w:r>
      <w:r>
        <w:t>an der Gehäusef</w:t>
      </w:r>
      <w:r w:rsidRPr="0070790F">
        <w:t>ront</w:t>
      </w:r>
      <w:r>
        <w:t xml:space="preserve">. Eine </w:t>
      </w:r>
      <w:r w:rsidRPr="001939FB">
        <w:t>mehrfarbige LED-Zeile</w:t>
      </w:r>
      <w:r>
        <w:t xml:space="preserve"> zeigt dabei die Strömungstendenz an. Leuchtet die rote</w:t>
      </w:r>
      <w:r w:rsidRPr="001939FB">
        <w:t xml:space="preserve"> LED</w:t>
      </w:r>
      <w:r>
        <w:t>,</w:t>
      </w:r>
      <w:r w:rsidRPr="001939FB">
        <w:t xml:space="preserve"> ist der voreingestellte Grenzwert unterschritten und der </w:t>
      </w:r>
      <w:r>
        <w:t>S</w:t>
      </w:r>
      <w:r w:rsidRPr="001939FB">
        <w:t>chaltausgang nicht aktiv</w:t>
      </w:r>
      <w:r>
        <w:t>. Die</w:t>
      </w:r>
      <w:r w:rsidRPr="001939FB">
        <w:t xml:space="preserve"> gelbe LED signalisiert, dass der Grenzwert erreicht und der Ausgang geschaltet ist. Zusätzlich </w:t>
      </w:r>
      <w:r>
        <w:t xml:space="preserve">stellen vier </w:t>
      </w:r>
      <w:r w:rsidRPr="001939FB">
        <w:t xml:space="preserve">grüne LEDs </w:t>
      </w:r>
      <w:r>
        <w:t xml:space="preserve">das </w:t>
      </w:r>
      <w:r w:rsidRPr="001939FB">
        <w:t xml:space="preserve">relative Maß </w:t>
      </w:r>
      <w:r>
        <w:t xml:space="preserve">der </w:t>
      </w:r>
      <w:r>
        <w:lastRenderedPageBreak/>
        <w:t>Grenzwertü</w:t>
      </w:r>
      <w:r w:rsidRPr="001939FB">
        <w:t>berschreitung</w:t>
      </w:r>
      <w:r>
        <w:t xml:space="preserve"> dar.</w:t>
      </w:r>
      <w:r w:rsidRPr="001939FB">
        <w:t xml:space="preserve"> </w:t>
      </w:r>
      <w:r>
        <w:t xml:space="preserve">Zur Vermeidung unbemerkter Defekte verfügen die Auswertegeräte über eine </w:t>
      </w:r>
      <w:r w:rsidRPr="00223E9B">
        <w:t>Kabelbruch- und Kurzschlussüberwachung</w:t>
      </w:r>
      <w:r>
        <w:t>. Die Ausführung mit Analogausgang ist für den Anschluss an 24 V DC ausgelegt, die Varianten mit Relaisausgang sind auch für 230 V AC und 115 V AC erhältlich.</w:t>
      </w:r>
    </w:p>
    <w:p w14:paraId="2865CD1E" w14:textId="666FE770" w:rsidR="00836F57" w:rsidRPr="00836F57" w:rsidRDefault="00836F57" w:rsidP="00836F57">
      <w:pPr>
        <w:suppressAutoHyphens/>
        <w:spacing w:line="360" w:lineRule="auto"/>
        <w:jc w:val="both"/>
      </w:pPr>
    </w:p>
    <w:bookmarkEnd w:id="0"/>
    <w:p w14:paraId="761FCCBA" w14:textId="77777777" w:rsidR="00EE3E57" w:rsidRDefault="00EE3E57" w:rsidP="005F379C">
      <w:pPr>
        <w:suppressAutoHyphens/>
        <w:spacing w:line="360" w:lineRule="auto"/>
        <w:ind w:right="-2"/>
        <w:jc w:val="both"/>
      </w:pPr>
    </w:p>
    <w:p w14:paraId="729D3B8B" w14:textId="77777777" w:rsidR="00EE3E57" w:rsidRDefault="00EE3E57" w:rsidP="005F379C">
      <w:pPr>
        <w:suppressAutoHyphens/>
        <w:spacing w:line="360" w:lineRule="auto"/>
        <w:ind w:right="-2"/>
        <w:jc w:val="both"/>
      </w:pPr>
    </w:p>
    <w:p w14:paraId="15024307" w14:textId="77777777" w:rsidR="00EE3E57" w:rsidRDefault="00EE3E57" w:rsidP="005F379C">
      <w:pPr>
        <w:suppressAutoHyphens/>
        <w:spacing w:line="360" w:lineRule="auto"/>
        <w:ind w:right="-2"/>
        <w:jc w:val="both"/>
      </w:pPr>
    </w:p>
    <w:p w14:paraId="727F6A4C" w14:textId="77777777" w:rsidR="00EE3E57" w:rsidRDefault="00EE3E57" w:rsidP="005F379C">
      <w:pPr>
        <w:suppressAutoHyphens/>
        <w:spacing w:line="360" w:lineRule="auto"/>
        <w:ind w:right="-2"/>
        <w:jc w:val="both"/>
      </w:pPr>
    </w:p>
    <w:p w14:paraId="1D1DD927" w14:textId="77777777" w:rsidR="00EE3E57" w:rsidRDefault="00EE3E57" w:rsidP="005F379C">
      <w:pPr>
        <w:suppressAutoHyphens/>
        <w:spacing w:line="360" w:lineRule="auto"/>
        <w:ind w:right="-2"/>
        <w:jc w:val="both"/>
      </w:pPr>
    </w:p>
    <w:p w14:paraId="1D20643E" w14:textId="77777777" w:rsidR="00EE3E57" w:rsidRDefault="00EE3E57" w:rsidP="005F379C">
      <w:pPr>
        <w:suppressAutoHyphens/>
        <w:spacing w:line="360" w:lineRule="auto"/>
        <w:ind w:right="-2"/>
        <w:jc w:val="both"/>
      </w:pPr>
    </w:p>
    <w:p w14:paraId="7EB26567" w14:textId="77777777" w:rsidR="005F379C" w:rsidRDefault="005F379C" w:rsidP="005F379C">
      <w:pPr>
        <w:suppressAutoHyphens/>
        <w:spacing w:line="360" w:lineRule="auto"/>
        <w:ind w:right="-2"/>
        <w:jc w:val="both"/>
      </w:pPr>
    </w:p>
    <w:p w14:paraId="1CE91A2E" w14:textId="77777777" w:rsidR="005F379C" w:rsidRDefault="005F379C" w:rsidP="005F379C">
      <w:pPr>
        <w:suppressAutoHyphens/>
        <w:spacing w:line="360" w:lineRule="auto"/>
        <w:ind w:right="-2"/>
        <w:jc w:val="both"/>
      </w:pPr>
    </w:p>
    <w:p w14:paraId="7F211D64" w14:textId="77777777" w:rsidR="005F379C" w:rsidRDefault="005F379C" w:rsidP="005F379C">
      <w:pPr>
        <w:suppressAutoHyphens/>
        <w:spacing w:line="360" w:lineRule="auto"/>
        <w:ind w:right="-2"/>
        <w:jc w:val="both"/>
      </w:pPr>
    </w:p>
    <w:p w14:paraId="34719438" w14:textId="77777777" w:rsidR="00EE3E57" w:rsidRDefault="00EE3E57" w:rsidP="005F379C">
      <w:pPr>
        <w:suppressAutoHyphens/>
        <w:spacing w:line="360" w:lineRule="auto"/>
        <w:ind w:right="-2"/>
        <w:jc w:val="both"/>
      </w:pPr>
    </w:p>
    <w:p w14:paraId="044FEACF" w14:textId="78A7C7CA" w:rsidR="00EE3E57" w:rsidRDefault="00EE3E57" w:rsidP="005F379C">
      <w:pPr>
        <w:suppressAutoHyphens/>
        <w:spacing w:line="360" w:lineRule="auto"/>
        <w:ind w:right="-2"/>
        <w:jc w:val="both"/>
      </w:pPr>
    </w:p>
    <w:p w14:paraId="57A88951" w14:textId="77A8C8DB" w:rsidR="00923A1C" w:rsidRDefault="00923A1C" w:rsidP="005F379C">
      <w:pPr>
        <w:suppressAutoHyphens/>
        <w:spacing w:line="360" w:lineRule="auto"/>
        <w:ind w:right="-2"/>
        <w:jc w:val="both"/>
      </w:pPr>
    </w:p>
    <w:p w14:paraId="748B7883" w14:textId="259B2078" w:rsidR="00923A1C" w:rsidRDefault="00923A1C" w:rsidP="005F379C">
      <w:pPr>
        <w:suppressAutoHyphens/>
        <w:spacing w:line="360" w:lineRule="auto"/>
        <w:ind w:right="-2"/>
        <w:jc w:val="both"/>
      </w:pPr>
    </w:p>
    <w:p w14:paraId="4B395E34" w14:textId="72DFDD16" w:rsidR="00923A1C" w:rsidRDefault="00923A1C" w:rsidP="005F379C">
      <w:pPr>
        <w:suppressAutoHyphens/>
        <w:spacing w:line="360" w:lineRule="auto"/>
        <w:ind w:right="-2"/>
        <w:jc w:val="both"/>
      </w:pPr>
    </w:p>
    <w:p w14:paraId="113179EC" w14:textId="77777777" w:rsidR="00923A1C" w:rsidRDefault="00923A1C" w:rsidP="005F379C">
      <w:pPr>
        <w:suppressAutoHyphens/>
        <w:spacing w:line="360" w:lineRule="auto"/>
        <w:ind w:right="-2"/>
        <w:jc w:val="both"/>
      </w:pPr>
    </w:p>
    <w:p w14:paraId="08EFBF19" w14:textId="77777777" w:rsidR="00EE3E57" w:rsidRDefault="00EE3E57" w:rsidP="005F379C">
      <w:pPr>
        <w:suppressAutoHyphens/>
        <w:spacing w:line="360" w:lineRule="auto"/>
        <w:ind w:right="-2"/>
        <w:jc w:val="both"/>
      </w:pPr>
    </w:p>
    <w:p w14:paraId="7082E8E3" w14:textId="77777777" w:rsidR="00EE3E57" w:rsidRDefault="00EE3E57" w:rsidP="005F379C">
      <w:pPr>
        <w:suppressAutoHyphens/>
        <w:spacing w:line="360" w:lineRule="auto"/>
        <w:ind w:right="-2"/>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EE3E57" w14:paraId="08921C42" w14:textId="77777777" w:rsidTr="005F379C">
        <w:trPr>
          <w:cantSplit/>
        </w:trPr>
        <w:tc>
          <w:tcPr>
            <w:tcW w:w="1151" w:type="dxa"/>
          </w:tcPr>
          <w:p w14:paraId="692D3F41" w14:textId="77777777" w:rsidR="00EE3E57" w:rsidRDefault="00EE3E57" w:rsidP="005F379C">
            <w:pPr>
              <w:suppressAutoHyphens/>
              <w:jc w:val="both"/>
              <w:rPr>
                <w:sz w:val="18"/>
              </w:rPr>
            </w:pPr>
            <w:r>
              <w:rPr>
                <w:sz w:val="18"/>
              </w:rPr>
              <w:t>Bilder:</w:t>
            </w:r>
          </w:p>
        </w:tc>
        <w:tc>
          <w:tcPr>
            <w:tcW w:w="3881" w:type="dxa"/>
          </w:tcPr>
          <w:p w14:paraId="07E084F2" w14:textId="04694CCC" w:rsidR="00EE3E57" w:rsidRDefault="0074587B" w:rsidP="005F379C">
            <w:pPr>
              <w:suppressAutoHyphens/>
              <w:rPr>
                <w:sz w:val="18"/>
              </w:rPr>
            </w:pPr>
            <w:r w:rsidRPr="0074587B">
              <w:rPr>
                <w:sz w:val="18"/>
              </w:rPr>
              <w:t>SZAb_400_EX-GA</w:t>
            </w:r>
          </w:p>
        </w:tc>
        <w:tc>
          <w:tcPr>
            <w:tcW w:w="850" w:type="dxa"/>
          </w:tcPr>
          <w:p w14:paraId="4B58F3B5" w14:textId="77777777" w:rsidR="00EE3E57" w:rsidRDefault="00EE3E57" w:rsidP="005F379C">
            <w:pPr>
              <w:suppressAutoHyphens/>
              <w:jc w:val="both"/>
              <w:rPr>
                <w:sz w:val="18"/>
              </w:rPr>
            </w:pPr>
            <w:r>
              <w:rPr>
                <w:sz w:val="18"/>
              </w:rPr>
              <w:t>Zeichen:</w:t>
            </w:r>
          </w:p>
        </w:tc>
        <w:tc>
          <w:tcPr>
            <w:tcW w:w="1302" w:type="dxa"/>
          </w:tcPr>
          <w:p w14:paraId="2E8A3EA5" w14:textId="7F213396" w:rsidR="00EE3E57" w:rsidRDefault="003B074C" w:rsidP="005F379C">
            <w:pPr>
              <w:suppressAutoHyphens/>
              <w:jc w:val="right"/>
              <w:rPr>
                <w:sz w:val="18"/>
              </w:rPr>
            </w:pPr>
            <w:r>
              <w:rPr>
                <w:sz w:val="18"/>
              </w:rPr>
              <w:t>1.3</w:t>
            </w:r>
            <w:r w:rsidR="00EF234D">
              <w:rPr>
                <w:sz w:val="18"/>
              </w:rPr>
              <w:t>46</w:t>
            </w:r>
          </w:p>
        </w:tc>
      </w:tr>
      <w:tr w:rsidR="00EE3E57" w14:paraId="3AAB5313" w14:textId="77777777" w:rsidTr="005F379C">
        <w:trPr>
          <w:cantSplit/>
        </w:trPr>
        <w:tc>
          <w:tcPr>
            <w:tcW w:w="1151" w:type="dxa"/>
          </w:tcPr>
          <w:p w14:paraId="6852BB0F" w14:textId="77777777" w:rsidR="00EE3E57" w:rsidRDefault="00EE3E57" w:rsidP="005F379C">
            <w:pPr>
              <w:suppressAutoHyphens/>
              <w:spacing w:before="120"/>
              <w:jc w:val="both"/>
              <w:rPr>
                <w:sz w:val="18"/>
              </w:rPr>
            </w:pPr>
            <w:r>
              <w:rPr>
                <w:sz w:val="18"/>
              </w:rPr>
              <w:t>Dateiname:</w:t>
            </w:r>
          </w:p>
        </w:tc>
        <w:tc>
          <w:tcPr>
            <w:tcW w:w="3881" w:type="dxa"/>
          </w:tcPr>
          <w:p w14:paraId="48DF194C" w14:textId="56FA7823" w:rsidR="00EE3E57" w:rsidRPr="00C25C6B" w:rsidRDefault="00C25C6B" w:rsidP="005F379C">
            <w:pPr>
              <w:suppressAutoHyphens/>
              <w:spacing w:before="120"/>
              <w:rPr>
                <w:sz w:val="16"/>
                <w:szCs w:val="16"/>
              </w:rPr>
            </w:pPr>
            <w:r w:rsidRPr="00C25C6B">
              <w:rPr>
                <w:sz w:val="16"/>
                <w:szCs w:val="16"/>
              </w:rPr>
              <w:t>202205026_pm_szab-auswertegeraete_mit_iecex</w:t>
            </w:r>
          </w:p>
        </w:tc>
        <w:tc>
          <w:tcPr>
            <w:tcW w:w="850" w:type="dxa"/>
          </w:tcPr>
          <w:p w14:paraId="31DA5333" w14:textId="77777777" w:rsidR="00EE3E57" w:rsidRDefault="00EE3E57" w:rsidP="005F379C">
            <w:pPr>
              <w:suppressAutoHyphens/>
              <w:spacing w:before="120"/>
              <w:jc w:val="both"/>
              <w:rPr>
                <w:sz w:val="18"/>
              </w:rPr>
            </w:pPr>
            <w:r>
              <w:rPr>
                <w:sz w:val="18"/>
              </w:rPr>
              <w:t>Datum:</w:t>
            </w:r>
          </w:p>
        </w:tc>
        <w:tc>
          <w:tcPr>
            <w:tcW w:w="1302" w:type="dxa"/>
          </w:tcPr>
          <w:p w14:paraId="1FB69629" w14:textId="2C045E47" w:rsidR="00EE3E57" w:rsidRDefault="009B11B8" w:rsidP="005F379C">
            <w:pPr>
              <w:suppressAutoHyphens/>
              <w:spacing w:before="120"/>
              <w:jc w:val="right"/>
              <w:rPr>
                <w:sz w:val="18"/>
              </w:rPr>
            </w:pPr>
            <w:r>
              <w:rPr>
                <w:sz w:val="18"/>
              </w:rPr>
              <w:t>10.08.2022</w:t>
            </w:r>
          </w:p>
        </w:tc>
      </w:tr>
    </w:tbl>
    <w:p w14:paraId="599ED1DF" w14:textId="77777777" w:rsidR="00EE3E57" w:rsidRDefault="00EE3E57" w:rsidP="005F379C">
      <w:pPr>
        <w:pStyle w:val="Textkrper"/>
        <w:suppressAutoHyphens/>
        <w:spacing w:before="120" w:after="120"/>
        <w:rPr>
          <w:rFonts w:ascii="Arial" w:hAnsi="Arial"/>
          <w:b/>
          <w:sz w:val="16"/>
        </w:rPr>
      </w:pPr>
      <w:r>
        <w:rPr>
          <w:rFonts w:ascii="Arial" w:hAnsi="Arial"/>
          <w:b/>
          <w:sz w:val="16"/>
        </w:rPr>
        <w:t>Unternehmenshintergrund</w:t>
      </w:r>
    </w:p>
    <w:p w14:paraId="3CE64D46" w14:textId="370922F7" w:rsidR="00EE3E57" w:rsidRDefault="00EE3E57" w:rsidP="005F379C">
      <w:pPr>
        <w:suppressAutoHyphens/>
        <w:jc w:val="both"/>
        <w:rPr>
          <w:sz w:val="16"/>
        </w:rPr>
      </w:pPr>
      <w:r>
        <w:rPr>
          <w:sz w:val="16"/>
        </w:rPr>
        <w:t xml:space="preserve">Die EGE-Elektronik Spezial-Sensoren GmbH entwickelt und fertigt seit 1976 Spezialsensoren für die Automatisierung. Zu den weltweiten Kunden zählen führende Hersteller aus fast allen Industriebranchen. Das Produktspektrum reicht von Strömungswächtern, Infrarot-, Opto- und Ultraschallsensoren über kapazitive Füllstandwächter und Lichtschranken bis zu induktiven Näherungsschaltern. Auch für hochsensible Anwendungen, zum Beispiel in explosionsgefährdeten Bereichen, bietet die EGE Sensoren an. Eine eigene Entwicklungsabteilung und hochqualifizierte Mitarbeiter sorgen in enger Zusammenarbeit mit den Kunden für die ständige Weiterentwicklung und Verbesserung der Produkte. Die insgesamt </w:t>
      </w:r>
      <w:r w:rsidR="00410D73">
        <w:rPr>
          <w:sz w:val="16"/>
        </w:rPr>
        <w:t>130</w:t>
      </w:r>
      <w:r>
        <w:rPr>
          <w:sz w:val="16"/>
        </w:rPr>
        <w:t xml:space="preserve"> Mitarbeiter, davon ca. 20 Ingenieure und Techniker, erwirtschaften weltweit einen Umsatz von rund 19,5 Millionen Euro.</w:t>
      </w:r>
    </w:p>
    <w:p w14:paraId="6A2F5A88" w14:textId="77777777" w:rsidR="00EE3E57" w:rsidRDefault="00EE3E57" w:rsidP="005F379C">
      <w:pPr>
        <w:pBdr>
          <w:between w:val="single" w:sz="4" w:space="1" w:color="auto"/>
        </w:pBdr>
        <w:suppressAutoHyphens/>
        <w:jc w:val="both"/>
        <w:rPr>
          <w:sz w:val="16"/>
        </w:rPr>
      </w:pPr>
    </w:p>
    <w:p w14:paraId="35B10706" w14:textId="77777777" w:rsidR="00EE3E57" w:rsidRDefault="00EE3E57" w:rsidP="005F379C">
      <w:pPr>
        <w:pStyle w:val="Textkrper"/>
        <w:pBdr>
          <w:between w:val="single" w:sz="4" w:space="1" w:color="auto"/>
        </w:pBdr>
        <w:suppressAutoHyphens/>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4323"/>
        <w:gridCol w:w="567"/>
        <w:gridCol w:w="2268"/>
      </w:tblGrid>
      <w:tr w:rsidR="00EE3E57" w14:paraId="1296588B" w14:textId="77777777">
        <w:tc>
          <w:tcPr>
            <w:tcW w:w="4323" w:type="dxa"/>
          </w:tcPr>
          <w:p w14:paraId="63672F12" w14:textId="77777777" w:rsidR="00EE3E57" w:rsidRPr="005F379C" w:rsidRDefault="005F379C" w:rsidP="005F379C">
            <w:pPr>
              <w:suppressAutoHyphens/>
              <w:rPr>
                <w:b/>
              </w:rPr>
            </w:pPr>
            <w:r>
              <w:rPr>
                <w:b/>
              </w:rPr>
              <w:t>Kontakt:</w:t>
            </w:r>
          </w:p>
          <w:p w14:paraId="0885A0BB" w14:textId="77777777" w:rsidR="00EE3E57" w:rsidRDefault="00EE3E57" w:rsidP="005F379C">
            <w:pPr>
              <w:pStyle w:val="berschrift4"/>
              <w:suppressAutoHyphens/>
              <w:spacing w:line="360" w:lineRule="auto"/>
            </w:pPr>
            <w:r>
              <w:t>EGE-Elektronik Spezial-Sensoren GmbH</w:t>
            </w:r>
          </w:p>
          <w:p w14:paraId="0973DB96" w14:textId="77777777" w:rsidR="00EE3E57" w:rsidRDefault="00EE3E57" w:rsidP="005F379C">
            <w:pPr>
              <w:suppressAutoHyphens/>
              <w:spacing w:line="360" w:lineRule="auto"/>
              <w:rPr>
                <w:lang w:val="en-US"/>
              </w:rPr>
            </w:pPr>
            <w:r>
              <w:rPr>
                <w:lang w:val="en-US"/>
              </w:rPr>
              <w:t>Sven-Eric Hiss</w:t>
            </w:r>
          </w:p>
          <w:p w14:paraId="3CBBBF11" w14:textId="77777777" w:rsidR="00EE3E57" w:rsidRDefault="00EE3E57" w:rsidP="005F379C">
            <w:pPr>
              <w:suppressAutoHyphens/>
              <w:jc w:val="both"/>
              <w:rPr>
                <w:lang w:val="en-US"/>
              </w:rPr>
            </w:pPr>
            <w:r>
              <w:rPr>
                <w:lang w:val="en-US"/>
              </w:rPr>
              <w:t>Ravensberg 34</w:t>
            </w:r>
          </w:p>
          <w:p w14:paraId="099DC426" w14:textId="77777777" w:rsidR="00EE3E57" w:rsidRDefault="00EE3E57" w:rsidP="005F379C">
            <w:pPr>
              <w:suppressAutoHyphens/>
              <w:rPr>
                <w:lang w:val="en-US"/>
              </w:rPr>
            </w:pPr>
            <w:r>
              <w:rPr>
                <w:lang w:val="en-US"/>
              </w:rPr>
              <w:t>24214 Gettorf</w:t>
            </w:r>
          </w:p>
          <w:p w14:paraId="047A9889" w14:textId="77777777" w:rsidR="00EE3E57" w:rsidRDefault="00EE3E57" w:rsidP="005F379C">
            <w:pPr>
              <w:suppressAutoHyphens/>
              <w:spacing w:before="120"/>
              <w:jc w:val="both"/>
              <w:rPr>
                <w:lang w:val="en-US"/>
              </w:rPr>
            </w:pPr>
            <w:r>
              <w:rPr>
                <w:lang w:val="en-US"/>
              </w:rPr>
              <w:t>Tel.: 0 43 46 / 41 58 -0</w:t>
            </w:r>
          </w:p>
          <w:p w14:paraId="6E3A721E" w14:textId="77777777" w:rsidR="00EE3E57" w:rsidRDefault="00EE3E57" w:rsidP="005F379C">
            <w:pPr>
              <w:suppressAutoHyphens/>
              <w:jc w:val="both"/>
              <w:rPr>
                <w:lang w:val="en-US"/>
              </w:rPr>
            </w:pPr>
            <w:r>
              <w:rPr>
                <w:lang w:val="en-US"/>
              </w:rPr>
              <w:t>Fax: 0 43 46 / 56 58</w:t>
            </w:r>
          </w:p>
          <w:p w14:paraId="5338EB7F" w14:textId="77777777" w:rsidR="00EE3E57" w:rsidRDefault="00EE3E57" w:rsidP="005F379C">
            <w:pPr>
              <w:pStyle w:val="Textkrper"/>
              <w:suppressAutoHyphens/>
              <w:rPr>
                <w:rFonts w:ascii="Arial" w:hAnsi="Arial"/>
                <w:lang w:val="en-US"/>
              </w:rPr>
            </w:pPr>
            <w:r>
              <w:rPr>
                <w:rFonts w:ascii="Arial" w:hAnsi="Arial"/>
                <w:lang w:val="en-US"/>
              </w:rPr>
              <w:t>E-Mail: info@ege-elektronik.com</w:t>
            </w:r>
          </w:p>
          <w:p w14:paraId="49AF580E" w14:textId="77777777" w:rsidR="00EE3E57" w:rsidRDefault="00EE3E57" w:rsidP="005F379C">
            <w:pPr>
              <w:pStyle w:val="Textkrper"/>
              <w:suppressAutoHyphens/>
              <w:rPr>
                <w:rFonts w:ascii="Arial" w:hAnsi="Arial"/>
              </w:rPr>
            </w:pPr>
            <w:r>
              <w:rPr>
                <w:rFonts w:ascii="Arial" w:hAnsi="Arial"/>
              </w:rPr>
              <w:t>Internet: www.ege-elektronik.com</w:t>
            </w:r>
          </w:p>
        </w:tc>
        <w:tc>
          <w:tcPr>
            <w:tcW w:w="567" w:type="dxa"/>
          </w:tcPr>
          <w:p w14:paraId="66D1E0A8" w14:textId="77777777" w:rsidR="00EE3E57" w:rsidRDefault="0055501E" w:rsidP="005F379C">
            <w:pPr>
              <w:pStyle w:val="Textkrper"/>
              <w:suppressAutoHyphens/>
              <w:jc w:val="right"/>
              <w:rPr>
                <w:rFonts w:ascii="Arial" w:hAnsi="Arial"/>
                <w:sz w:val="16"/>
              </w:rPr>
            </w:pPr>
            <w:r>
              <w:rPr>
                <w:noProof/>
                <w:sz w:val="16"/>
              </w:rPr>
              <w:drawing>
                <wp:inline distT="0" distB="0" distL="0" distR="0" wp14:anchorId="30D97710" wp14:editId="21B974F6">
                  <wp:extent cx="310515" cy="143842"/>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fil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929" cy="154225"/>
                          </a:xfrm>
                          <a:prstGeom prst="rect">
                            <a:avLst/>
                          </a:prstGeom>
                        </pic:spPr>
                      </pic:pic>
                    </a:graphicData>
                  </a:graphic>
                </wp:inline>
              </w:drawing>
            </w:r>
          </w:p>
        </w:tc>
        <w:tc>
          <w:tcPr>
            <w:tcW w:w="2268" w:type="dxa"/>
          </w:tcPr>
          <w:p w14:paraId="1CA4897D" w14:textId="77777777" w:rsidR="00EE3E57" w:rsidRDefault="00EE3E57" w:rsidP="005F379C">
            <w:pPr>
              <w:pStyle w:val="Textkrper"/>
              <w:suppressAutoHyphens/>
              <w:rPr>
                <w:rFonts w:ascii="Arial" w:hAnsi="Arial"/>
                <w:sz w:val="16"/>
              </w:rPr>
            </w:pPr>
            <w:r>
              <w:rPr>
                <w:rFonts w:ascii="Arial" w:hAnsi="Arial"/>
                <w:sz w:val="16"/>
              </w:rPr>
              <w:t>gii die Presse-Agentur GmbH</w:t>
            </w:r>
          </w:p>
          <w:p w14:paraId="6F3B4EEF" w14:textId="77777777" w:rsidR="00EE3E57" w:rsidRDefault="00EE3E57" w:rsidP="005F379C">
            <w:pPr>
              <w:pStyle w:val="Textkrper"/>
              <w:suppressAutoHyphens/>
              <w:rPr>
                <w:rFonts w:ascii="Arial" w:hAnsi="Arial"/>
                <w:sz w:val="16"/>
              </w:rPr>
            </w:pPr>
            <w:r>
              <w:rPr>
                <w:rFonts w:ascii="Arial" w:hAnsi="Arial"/>
                <w:sz w:val="16"/>
              </w:rPr>
              <w:t>Immanuelkirchstraße 12</w:t>
            </w:r>
          </w:p>
          <w:p w14:paraId="51500E73" w14:textId="77777777" w:rsidR="00EE3E57" w:rsidRDefault="00EE3E57" w:rsidP="005F379C">
            <w:pPr>
              <w:pStyle w:val="Textkrper"/>
              <w:suppressAutoHyphens/>
              <w:rPr>
                <w:rFonts w:ascii="Arial" w:hAnsi="Arial"/>
                <w:sz w:val="16"/>
              </w:rPr>
            </w:pPr>
            <w:r>
              <w:rPr>
                <w:rFonts w:ascii="Arial" w:hAnsi="Arial"/>
                <w:sz w:val="16"/>
              </w:rPr>
              <w:t>10405 Berlin</w:t>
            </w:r>
          </w:p>
          <w:p w14:paraId="074733B6" w14:textId="77777777" w:rsidR="00EE3E57" w:rsidRDefault="00EE3E57" w:rsidP="005F379C">
            <w:pPr>
              <w:pStyle w:val="Textkrper"/>
              <w:suppressAutoHyphens/>
              <w:rPr>
                <w:rFonts w:ascii="Arial" w:hAnsi="Arial"/>
                <w:sz w:val="16"/>
              </w:rPr>
            </w:pPr>
            <w:r>
              <w:rPr>
                <w:rFonts w:ascii="Arial" w:hAnsi="Arial"/>
                <w:sz w:val="16"/>
              </w:rPr>
              <w:t>Tel.: 0 30 / 53 89 65 -0</w:t>
            </w:r>
          </w:p>
          <w:p w14:paraId="5197901A" w14:textId="77777777" w:rsidR="00EE3E57" w:rsidRDefault="00EE3E57" w:rsidP="005F379C">
            <w:pPr>
              <w:pStyle w:val="Textkrper"/>
              <w:suppressAutoHyphens/>
              <w:rPr>
                <w:rFonts w:ascii="Arial" w:hAnsi="Arial"/>
                <w:sz w:val="16"/>
              </w:rPr>
            </w:pPr>
            <w:r>
              <w:rPr>
                <w:rFonts w:ascii="Arial" w:hAnsi="Arial"/>
                <w:sz w:val="16"/>
              </w:rPr>
              <w:t>Fax: 0 30 / 53 89 65 -29</w:t>
            </w:r>
          </w:p>
          <w:p w14:paraId="3E801E1F" w14:textId="77777777" w:rsidR="00EE3E57" w:rsidRDefault="00EE3E57" w:rsidP="005F379C">
            <w:pPr>
              <w:pStyle w:val="Textkrper"/>
              <w:suppressAutoHyphens/>
              <w:rPr>
                <w:rFonts w:ascii="Arial" w:hAnsi="Arial"/>
                <w:sz w:val="16"/>
              </w:rPr>
            </w:pPr>
            <w:r>
              <w:rPr>
                <w:rFonts w:ascii="Arial" w:hAnsi="Arial"/>
                <w:sz w:val="16"/>
              </w:rPr>
              <w:t>E-Mail: info@gii.de</w:t>
            </w:r>
          </w:p>
          <w:p w14:paraId="54105B95" w14:textId="77777777" w:rsidR="00EE3E57" w:rsidRDefault="00EE3E57" w:rsidP="005F379C">
            <w:pPr>
              <w:pStyle w:val="Textkrper"/>
              <w:suppressAutoHyphens/>
              <w:rPr>
                <w:rFonts w:ascii="Arial" w:hAnsi="Arial"/>
                <w:sz w:val="16"/>
              </w:rPr>
            </w:pPr>
            <w:r>
              <w:rPr>
                <w:rFonts w:ascii="Arial" w:hAnsi="Arial"/>
                <w:sz w:val="16"/>
              </w:rPr>
              <w:t>Internet: www.gii.de</w:t>
            </w:r>
          </w:p>
        </w:tc>
      </w:tr>
    </w:tbl>
    <w:p w14:paraId="2CCF982D" w14:textId="77777777" w:rsidR="00EE3E57" w:rsidRDefault="00EE3E57" w:rsidP="005F379C">
      <w:pPr>
        <w:suppressAutoHyphens/>
        <w:spacing w:line="360" w:lineRule="auto"/>
        <w:ind w:right="-2"/>
        <w:jc w:val="both"/>
      </w:pPr>
    </w:p>
    <w:p w14:paraId="330DBB5C" w14:textId="77777777" w:rsidR="00EE475E" w:rsidRDefault="00EE475E" w:rsidP="005F379C">
      <w:pPr>
        <w:suppressAutoHyphens/>
        <w:spacing w:line="360" w:lineRule="auto"/>
        <w:ind w:right="-2"/>
        <w:jc w:val="both"/>
      </w:pPr>
    </w:p>
    <w:sectPr w:rsidR="00EE475E">
      <w:headerReference w:type="default" r:id="rId9"/>
      <w:footerReference w:type="default" r:id="rId10"/>
      <w:headerReference w:type="first" r:id="rId11"/>
      <w:footerReference w:type="first" r:id="rId12"/>
      <w:type w:val="continuous"/>
      <w:pgSz w:w="11907" w:h="16840" w:code="9"/>
      <w:pgMar w:top="2268" w:right="2835" w:bottom="851" w:left="1985"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209A" w14:textId="77777777" w:rsidR="009016D7" w:rsidRDefault="009016D7">
      <w:r>
        <w:separator/>
      </w:r>
    </w:p>
  </w:endnote>
  <w:endnote w:type="continuationSeparator" w:id="0">
    <w:p w14:paraId="0F8FA93C" w14:textId="77777777" w:rsidR="009016D7" w:rsidRDefault="0090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62B7" w14:textId="77777777" w:rsidR="005F379C" w:rsidRPr="005F379C" w:rsidRDefault="005F379C" w:rsidP="005F379C">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66F9" w14:textId="77777777" w:rsidR="005F379C" w:rsidRPr="005F379C" w:rsidRDefault="005F379C" w:rsidP="005F379C">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7EAA" w14:textId="77777777" w:rsidR="009016D7" w:rsidRDefault="009016D7">
      <w:r>
        <w:separator/>
      </w:r>
    </w:p>
  </w:footnote>
  <w:footnote w:type="continuationSeparator" w:id="0">
    <w:p w14:paraId="017E18C5" w14:textId="77777777" w:rsidR="009016D7" w:rsidRDefault="0090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AC17" w14:textId="16E377D2" w:rsidR="007647D9" w:rsidRDefault="00C45AA8" w:rsidP="007647D9">
    <w:pPr>
      <w:pStyle w:val="Kopfzeile"/>
      <w:tabs>
        <w:tab w:val="clear" w:pos="4536"/>
        <w:tab w:val="clear" w:pos="9072"/>
      </w:tabs>
      <w:suppressAutoHyphens/>
      <w:ind w:left="709" w:hanging="709"/>
      <w:rPr>
        <w:rStyle w:val="Seitenzahl"/>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A968A1">
      <w:rPr>
        <w:rStyle w:val="Seitenzahl"/>
        <w:noProof/>
        <w:sz w:val="18"/>
      </w:rPr>
      <w:t>2</w:t>
    </w:r>
    <w:r>
      <w:rPr>
        <w:rStyle w:val="Seitenzahl"/>
        <w:sz w:val="18"/>
      </w:rPr>
      <w:fldChar w:fldCharType="end"/>
    </w:r>
    <w:r w:rsidR="005F379C">
      <w:rPr>
        <w:rStyle w:val="Seitenzahl"/>
        <w:sz w:val="18"/>
      </w:rPr>
      <w:t>:</w:t>
    </w:r>
    <w:r w:rsidR="006D2C52">
      <w:rPr>
        <w:rStyle w:val="Seitenzahl"/>
        <w:sz w:val="18"/>
      </w:rPr>
      <w:t>SZA</w:t>
    </w:r>
    <w:r w:rsidR="00904DCB">
      <w:rPr>
        <w:rStyle w:val="Seitenzahl"/>
        <w:sz w:val="18"/>
      </w:rPr>
      <w:t>b mit IEC</w:t>
    </w:r>
    <w:r w:rsidR="00594AAE">
      <w:rPr>
        <w:rStyle w:val="Seitenzahl"/>
        <w:sz w:val="18"/>
      </w:rPr>
      <w:t>E</w:t>
    </w:r>
    <w:r w:rsidR="00904DCB">
      <w:rPr>
        <w:rStyle w:val="Seitenzahl"/>
        <w:sz w:val="18"/>
      </w:rPr>
      <w:t>x-Zulassung</w:t>
    </w:r>
  </w:p>
  <w:p w14:paraId="520CB1DD" w14:textId="77777777" w:rsidR="00C45AA8" w:rsidRDefault="005F379C" w:rsidP="007647D9">
    <w:pPr>
      <w:pStyle w:val="Kopfzeile"/>
      <w:tabs>
        <w:tab w:val="clear" w:pos="4536"/>
        <w:tab w:val="clear" w:pos="9072"/>
      </w:tabs>
      <w:suppressAutoHyphens/>
      <w:ind w:left="709" w:right="-1844" w:hanging="709"/>
      <w:jc w:val="right"/>
      <w:rPr>
        <w:rFonts w:ascii="Times New Roman" w:hAnsi="Times New Roman"/>
      </w:rPr>
    </w:pPr>
    <w:r>
      <w:rPr>
        <w:rStyle w:val="Seitenzahl"/>
        <w:sz w:val="18"/>
      </w:rPr>
      <w:tab/>
    </w:r>
    <w:r w:rsidR="007647D9">
      <w:rPr>
        <w:noProof/>
      </w:rPr>
      <w:drawing>
        <wp:inline distT="0" distB="0" distL="0" distR="0" wp14:anchorId="7FA496C8" wp14:editId="6839846B">
          <wp:extent cx="1438910" cy="492760"/>
          <wp:effectExtent l="0" t="0" r="0" b="0"/>
          <wp:docPr id="65"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92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298E" w14:textId="77777777" w:rsidR="00C45AA8" w:rsidRPr="007647D9" w:rsidRDefault="007647D9" w:rsidP="007647D9">
    <w:pPr>
      <w:pStyle w:val="Kopfzeile"/>
      <w:tabs>
        <w:tab w:val="clear" w:pos="9072"/>
        <w:tab w:val="right" w:pos="8789"/>
      </w:tabs>
      <w:ind w:right="-1844"/>
      <w:jc w:val="right"/>
    </w:pPr>
    <w:r>
      <w:rPr>
        <w:noProof/>
      </w:rPr>
      <w:drawing>
        <wp:inline distT="0" distB="0" distL="0" distR="0" wp14:anchorId="0199F031" wp14:editId="09A029D2">
          <wp:extent cx="1438910" cy="4927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92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216AE"/>
    <w:multiLevelType w:val="singleLevel"/>
    <w:tmpl w:val="89C24912"/>
    <w:lvl w:ilvl="0">
      <w:start w:val="4"/>
      <w:numFmt w:val="bullet"/>
      <w:lvlText w:val="-"/>
      <w:lvlJc w:val="left"/>
      <w:pPr>
        <w:tabs>
          <w:tab w:val="num" w:pos="360"/>
        </w:tabs>
        <w:ind w:left="360" w:hanging="360"/>
      </w:pPr>
      <w:rPr>
        <w:rFonts w:ascii="Times New Roman" w:hAnsi="Times New Roman" w:hint="default"/>
      </w:rPr>
    </w:lvl>
  </w:abstractNum>
  <w:num w:numId="1" w16cid:durableId="428308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57"/>
    <w:rsid w:val="000A5F58"/>
    <w:rsid w:val="00106C9E"/>
    <w:rsid w:val="00110A2B"/>
    <w:rsid w:val="001233C6"/>
    <w:rsid w:val="00150020"/>
    <w:rsid w:val="00151591"/>
    <w:rsid w:val="001637B3"/>
    <w:rsid w:val="001662EC"/>
    <w:rsid w:val="001939FB"/>
    <w:rsid w:val="001E3291"/>
    <w:rsid w:val="00223E9B"/>
    <w:rsid w:val="00224666"/>
    <w:rsid w:val="00243DFF"/>
    <w:rsid w:val="00272094"/>
    <w:rsid w:val="002D4719"/>
    <w:rsid w:val="002D5485"/>
    <w:rsid w:val="002D64EE"/>
    <w:rsid w:val="002E45AE"/>
    <w:rsid w:val="00353FA1"/>
    <w:rsid w:val="00356E29"/>
    <w:rsid w:val="0036204E"/>
    <w:rsid w:val="00375C5F"/>
    <w:rsid w:val="003764C4"/>
    <w:rsid w:val="003B074C"/>
    <w:rsid w:val="003B1C40"/>
    <w:rsid w:val="003D5DA1"/>
    <w:rsid w:val="004035C9"/>
    <w:rsid w:val="00410D73"/>
    <w:rsid w:val="00435A36"/>
    <w:rsid w:val="00452A15"/>
    <w:rsid w:val="00473EE9"/>
    <w:rsid w:val="004D6AAC"/>
    <w:rsid w:val="0055501E"/>
    <w:rsid w:val="00572A95"/>
    <w:rsid w:val="00572C18"/>
    <w:rsid w:val="00594AAE"/>
    <w:rsid w:val="0059527E"/>
    <w:rsid w:val="005A0B6B"/>
    <w:rsid w:val="005E027A"/>
    <w:rsid w:val="005E0AA1"/>
    <w:rsid w:val="005F379C"/>
    <w:rsid w:val="00604B9F"/>
    <w:rsid w:val="00620CAF"/>
    <w:rsid w:val="006211C8"/>
    <w:rsid w:val="006246EE"/>
    <w:rsid w:val="00664B01"/>
    <w:rsid w:val="006734C1"/>
    <w:rsid w:val="00684EB3"/>
    <w:rsid w:val="0069554A"/>
    <w:rsid w:val="006A698B"/>
    <w:rsid w:val="006D2C52"/>
    <w:rsid w:val="006D3279"/>
    <w:rsid w:val="006E1C45"/>
    <w:rsid w:val="006E1EB4"/>
    <w:rsid w:val="006F2651"/>
    <w:rsid w:val="0070790F"/>
    <w:rsid w:val="0074587B"/>
    <w:rsid w:val="00751620"/>
    <w:rsid w:val="00760A38"/>
    <w:rsid w:val="007647D9"/>
    <w:rsid w:val="0077724A"/>
    <w:rsid w:val="007836CB"/>
    <w:rsid w:val="007B3601"/>
    <w:rsid w:val="007D1496"/>
    <w:rsid w:val="00801FF5"/>
    <w:rsid w:val="00836F57"/>
    <w:rsid w:val="008409ED"/>
    <w:rsid w:val="00843F47"/>
    <w:rsid w:val="00892E36"/>
    <w:rsid w:val="008D7E36"/>
    <w:rsid w:val="009016D7"/>
    <w:rsid w:val="00904DCB"/>
    <w:rsid w:val="00923A1C"/>
    <w:rsid w:val="009243BD"/>
    <w:rsid w:val="009349E3"/>
    <w:rsid w:val="009576B5"/>
    <w:rsid w:val="009B11B8"/>
    <w:rsid w:val="009E4BC5"/>
    <w:rsid w:val="00A16199"/>
    <w:rsid w:val="00A46A32"/>
    <w:rsid w:val="00A50513"/>
    <w:rsid w:val="00A5736F"/>
    <w:rsid w:val="00A5783B"/>
    <w:rsid w:val="00A65B5C"/>
    <w:rsid w:val="00A717D4"/>
    <w:rsid w:val="00A86A10"/>
    <w:rsid w:val="00A8790B"/>
    <w:rsid w:val="00A968A1"/>
    <w:rsid w:val="00AB7198"/>
    <w:rsid w:val="00AD22B0"/>
    <w:rsid w:val="00AD34CC"/>
    <w:rsid w:val="00B3166D"/>
    <w:rsid w:val="00B370BC"/>
    <w:rsid w:val="00B61347"/>
    <w:rsid w:val="00B65763"/>
    <w:rsid w:val="00B756F8"/>
    <w:rsid w:val="00B81C49"/>
    <w:rsid w:val="00C054D1"/>
    <w:rsid w:val="00C25C6B"/>
    <w:rsid w:val="00C45AA8"/>
    <w:rsid w:val="00C6461E"/>
    <w:rsid w:val="00C84AE9"/>
    <w:rsid w:val="00C850B2"/>
    <w:rsid w:val="00CA4EFA"/>
    <w:rsid w:val="00CF6818"/>
    <w:rsid w:val="00D10C37"/>
    <w:rsid w:val="00D368DC"/>
    <w:rsid w:val="00D53ECD"/>
    <w:rsid w:val="00D67CAD"/>
    <w:rsid w:val="00DE0C3A"/>
    <w:rsid w:val="00DE2A93"/>
    <w:rsid w:val="00E06003"/>
    <w:rsid w:val="00E61B1E"/>
    <w:rsid w:val="00E874D7"/>
    <w:rsid w:val="00EB0CB6"/>
    <w:rsid w:val="00EE3E57"/>
    <w:rsid w:val="00EE475E"/>
    <w:rsid w:val="00EF234D"/>
    <w:rsid w:val="00EF45D0"/>
    <w:rsid w:val="00F47556"/>
    <w:rsid w:val="00F61817"/>
    <w:rsid w:val="00F70F99"/>
    <w:rsid w:val="00F8376F"/>
    <w:rsid w:val="00F91E77"/>
    <w:rsid w:val="00FA371A"/>
    <w:rsid w:val="00FC7555"/>
    <w:rsid w:val="00FD3B0C"/>
    <w:rsid w:val="00FD5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492D98"/>
  <w15:chartTrackingRefBased/>
  <w15:docId w15:val="{3F37F2F7-7F8D-430E-B4BF-60FDCE7E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379C"/>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jc w:val="both"/>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link w:val="berschrift6Zchn"/>
    <w:uiPriority w:val="9"/>
    <w:semiHidden/>
    <w:unhideWhenUsed/>
    <w:qFormat/>
    <w:rsid w:val="00EE475E"/>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Courier New" w:hAnsi="Courier New"/>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jc w:val="both"/>
    </w:pPr>
    <w:rPr>
      <w:sz w:val="16"/>
    </w:rPr>
  </w:style>
  <w:style w:type="paragraph" w:styleId="Textkrper3">
    <w:name w:val="Body Text 3"/>
    <w:basedOn w:val="Standard"/>
    <w:semiHidden/>
    <w:rPr>
      <w:b/>
    </w:rPr>
  </w:style>
  <w:style w:type="character" w:styleId="Hyperlink">
    <w:name w:val="Hyperlink"/>
    <w:semiHidden/>
    <w:rPr>
      <w:color w:val="0000FF"/>
      <w:u w:val="single"/>
    </w:rPr>
  </w:style>
  <w:style w:type="character" w:styleId="Seitenzahl">
    <w:name w:val="page number"/>
    <w:basedOn w:val="Absatz-Standardschriftart"/>
    <w:semiHidden/>
  </w:style>
  <w:style w:type="character" w:customStyle="1" w:styleId="BesuchterHyperlink">
    <w:name w:val="BesuchterHyperlink"/>
    <w:semiHidden/>
    <w:rPr>
      <w:color w:val="800080"/>
      <w:u w:val="single"/>
    </w:rPr>
  </w:style>
  <w:style w:type="paragraph" w:styleId="Blocktext">
    <w:name w:val="Block Text"/>
    <w:basedOn w:val="Standard"/>
    <w:semiHidden/>
    <w:pPr>
      <w:spacing w:line="360" w:lineRule="auto"/>
      <w:ind w:left="851" w:right="1134"/>
    </w:pPr>
  </w:style>
  <w:style w:type="character" w:customStyle="1" w:styleId="berschrift6Zchn">
    <w:name w:val="Überschrift 6 Zchn"/>
    <w:link w:val="berschrift6"/>
    <w:uiPriority w:val="9"/>
    <w:semiHidden/>
    <w:rsid w:val="00EE475E"/>
    <w:rPr>
      <w:rFonts w:ascii="Calibri" w:eastAsia="Times New Roman" w:hAnsi="Calibri" w:cs="Times New Roman"/>
      <w:b/>
      <w:bCs/>
      <w:sz w:val="22"/>
      <w:szCs w:val="22"/>
    </w:rPr>
  </w:style>
  <w:style w:type="paragraph" w:styleId="Sprechblasentext">
    <w:name w:val="Balloon Text"/>
    <w:basedOn w:val="Standard"/>
    <w:link w:val="SprechblasentextZchn"/>
    <w:uiPriority w:val="99"/>
    <w:semiHidden/>
    <w:unhideWhenUsed/>
    <w:rsid w:val="005E0A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0AA1"/>
    <w:rPr>
      <w:rFonts w:ascii="Segoe UI" w:hAnsi="Segoe UI" w:cs="Segoe UI"/>
      <w:sz w:val="18"/>
      <w:szCs w:val="18"/>
    </w:rPr>
  </w:style>
  <w:style w:type="character" w:styleId="Kommentarzeichen">
    <w:name w:val="annotation reference"/>
    <w:basedOn w:val="Absatz-Standardschriftart"/>
    <w:uiPriority w:val="99"/>
    <w:semiHidden/>
    <w:unhideWhenUsed/>
    <w:rsid w:val="006E1EB4"/>
    <w:rPr>
      <w:sz w:val="16"/>
      <w:szCs w:val="16"/>
    </w:rPr>
  </w:style>
  <w:style w:type="paragraph" w:styleId="Kommentartext">
    <w:name w:val="annotation text"/>
    <w:basedOn w:val="Standard"/>
    <w:link w:val="KommentartextZchn"/>
    <w:uiPriority w:val="99"/>
    <w:semiHidden/>
    <w:unhideWhenUsed/>
    <w:rsid w:val="006E1EB4"/>
  </w:style>
  <w:style w:type="character" w:customStyle="1" w:styleId="KommentartextZchn">
    <w:name w:val="Kommentartext Zchn"/>
    <w:basedOn w:val="Absatz-Standardschriftart"/>
    <w:link w:val="Kommentartext"/>
    <w:uiPriority w:val="99"/>
    <w:semiHidden/>
    <w:rsid w:val="006E1EB4"/>
    <w:rPr>
      <w:rFonts w:ascii="Arial" w:hAnsi="Arial"/>
    </w:rPr>
  </w:style>
  <w:style w:type="paragraph" w:styleId="Kommentarthema">
    <w:name w:val="annotation subject"/>
    <w:basedOn w:val="Kommentartext"/>
    <w:next w:val="Kommentartext"/>
    <w:link w:val="KommentarthemaZchn"/>
    <w:uiPriority w:val="99"/>
    <w:semiHidden/>
    <w:unhideWhenUsed/>
    <w:rsid w:val="006E1EB4"/>
    <w:rPr>
      <w:b/>
      <w:bCs/>
    </w:rPr>
  </w:style>
  <w:style w:type="character" w:customStyle="1" w:styleId="KommentarthemaZchn">
    <w:name w:val="Kommentarthema Zchn"/>
    <w:basedOn w:val="KommentartextZchn"/>
    <w:link w:val="Kommentarthema"/>
    <w:uiPriority w:val="99"/>
    <w:semiHidden/>
    <w:rsid w:val="006E1EB4"/>
    <w:rPr>
      <w:rFonts w:ascii="Arial" w:hAnsi="Arial"/>
      <w:b/>
      <w:bCs/>
    </w:rPr>
  </w:style>
  <w:style w:type="paragraph" w:styleId="berarbeitung">
    <w:name w:val="Revision"/>
    <w:hidden/>
    <w:uiPriority w:val="99"/>
    <w:semiHidden/>
    <w:rsid w:val="006E1EB4"/>
    <w:rPr>
      <w:rFonts w:ascii="Arial" w:hAnsi="Arial"/>
    </w:rPr>
  </w:style>
  <w:style w:type="paragraph" w:styleId="Funotentext">
    <w:name w:val="footnote text"/>
    <w:basedOn w:val="Standard"/>
    <w:link w:val="FunotentextZchn"/>
    <w:uiPriority w:val="99"/>
    <w:semiHidden/>
    <w:unhideWhenUsed/>
    <w:rsid w:val="00EF234D"/>
  </w:style>
  <w:style w:type="character" w:customStyle="1" w:styleId="FunotentextZchn">
    <w:name w:val="Fußnotentext Zchn"/>
    <w:basedOn w:val="Absatz-Standardschriftart"/>
    <w:link w:val="Funotentext"/>
    <w:uiPriority w:val="99"/>
    <w:semiHidden/>
    <w:rsid w:val="00EF23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Test</dc:creator>
  <cp:keywords/>
  <cp:lastModifiedBy>mahredv</cp:lastModifiedBy>
  <cp:revision>15</cp:revision>
  <cp:lastPrinted>2020-04-30T10:43:00Z</cp:lastPrinted>
  <dcterms:created xsi:type="dcterms:W3CDTF">2022-05-10T15:51:00Z</dcterms:created>
  <dcterms:modified xsi:type="dcterms:W3CDTF">2022-08-10T11:58:00Z</dcterms:modified>
</cp:coreProperties>
</file>