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89377A" w:rsidRDefault="00F4258F" w:rsidP="00EC3D8C">
      <w:pPr>
        <w:suppressAutoHyphens/>
        <w:rPr>
          <w:sz w:val="40"/>
          <w:szCs w:val="40"/>
          <w:lang w:val="en-US"/>
        </w:rPr>
      </w:pPr>
      <w:r w:rsidRPr="0089377A">
        <w:rPr>
          <w:sz w:val="40"/>
          <w:szCs w:val="40"/>
          <w:lang w:val="en-US"/>
        </w:rPr>
        <w:t>Press Release</w:t>
      </w:r>
    </w:p>
    <w:p w14:paraId="617112F4" w14:textId="77777777" w:rsidR="00F4258F" w:rsidRPr="0089377A" w:rsidRDefault="00F4258F" w:rsidP="00EC3D8C">
      <w:pPr>
        <w:suppressAutoHyphens/>
        <w:ind w:right="-2"/>
        <w:rPr>
          <w:b/>
          <w:sz w:val="24"/>
          <w:lang w:val="en-US"/>
        </w:rPr>
      </w:pPr>
    </w:p>
    <w:p w14:paraId="49F10AE2" w14:textId="24118D7D" w:rsidR="00F4258F" w:rsidRPr="00ED7DE8" w:rsidRDefault="00ED7DE8" w:rsidP="00EC3D8C">
      <w:pPr>
        <w:suppressAutoHyphens/>
        <w:spacing w:line="276" w:lineRule="auto"/>
        <w:ind w:right="707"/>
        <w:rPr>
          <w:b/>
          <w:sz w:val="24"/>
          <w:lang w:val="en-US"/>
        </w:rPr>
      </w:pPr>
      <w:r w:rsidRPr="00ED7DE8">
        <w:rPr>
          <w:b/>
          <w:sz w:val="24"/>
          <w:lang w:val="en-US"/>
        </w:rPr>
        <w:t>Proven connection technology for electric vehicle charging stations</w:t>
      </w:r>
    </w:p>
    <w:p w14:paraId="3F3B5DB0" w14:textId="77777777" w:rsidR="00F4258F" w:rsidRPr="0089377A" w:rsidRDefault="00F4258F" w:rsidP="00EC3D8C">
      <w:pPr>
        <w:suppressAutoHyphens/>
        <w:ind w:right="-2"/>
        <w:rPr>
          <w:lang w:val="en-US"/>
        </w:rPr>
      </w:pPr>
    </w:p>
    <w:p w14:paraId="5F8D6D8B" w14:textId="3D47D751" w:rsidR="00080BEB" w:rsidRPr="00ED7DE8" w:rsidRDefault="00ED7DE8" w:rsidP="00497ABE">
      <w:pPr>
        <w:suppressAutoHyphens/>
        <w:spacing w:line="360" w:lineRule="auto"/>
        <w:jc w:val="both"/>
        <w:rPr>
          <w:lang w:val="en-US"/>
        </w:rPr>
      </w:pPr>
      <w:r w:rsidRPr="00ED7DE8">
        <w:rPr>
          <w:lang w:val="en-US"/>
        </w:rPr>
        <w:t xml:space="preserve">The booming electric vehicle sector </w:t>
      </w:r>
      <w:r w:rsidR="00832E6A">
        <w:rPr>
          <w:lang w:val="en-US"/>
        </w:rPr>
        <w:t xml:space="preserve">has </w:t>
      </w:r>
      <w:r w:rsidRPr="00ED7DE8">
        <w:rPr>
          <w:lang w:val="en-US"/>
        </w:rPr>
        <w:t>create</w:t>
      </w:r>
      <w:r w:rsidR="00832E6A">
        <w:rPr>
          <w:lang w:val="en-US"/>
        </w:rPr>
        <w:t>d</w:t>
      </w:r>
      <w:r w:rsidRPr="00ED7DE8">
        <w:rPr>
          <w:lang w:val="en-US"/>
        </w:rPr>
        <w:t xml:space="preserve"> a huge surge in the demand for charging stations. As a result, the number of suppliers who need reliable connection technology for their products has multiplied within a few years. CONTA-CLIP supplies manufacturers of wallboxes and other charging station</w:t>
      </w:r>
      <w:r w:rsidR="0089377A">
        <w:rPr>
          <w:lang w:val="en-US"/>
        </w:rPr>
        <w:t>s</w:t>
      </w:r>
      <w:r w:rsidRPr="00ED7DE8">
        <w:rPr>
          <w:lang w:val="en-US"/>
        </w:rPr>
        <w:t xml:space="preserve"> with a large range of connection terminals for communication and power suppl</w:t>
      </w:r>
      <w:r w:rsidR="00832E6A">
        <w:rPr>
          <w:lang w:val="en-US"/>
        </w:rPr>
        <w:t>ies,</w:t>
      </w:r>
      <w:r w:rsidRPr="00ED7DE8">
        <w:rPr>
          <w:lang w:val="en-US"/>
        </w:rPr>
        <w:t xml:space="preserve"> as well as relay modules and robust cable management s</w:t>
      </w:r>
      <w:r w:rsidR="0089377A">
        <w:rPr>
          <w:lang w:val="en-US"/>
        </w:rPr>
        <w:t>ystem</w:t>
      </w:r>
      <w:r w:rsidRPr="00ED7DE8">
        <w:rPr>
          <w:lang w:val="en-US"/>
        </w:rPr>
        <w:t>s. Solutions include, for example, the SRK terminal block series</w:t>
      </w:r>
      <w:r w:rsidR="00832E6A">
        <w:rPr>
          <w:lang w:val="en-US"/>
        </w:rPr>
        <w:t>,</w:t>
      </w:r>
      <w:r w:rsidRPr="00ED7DE8">
        <w:rPr>
          <w:lang w:val="en-US"/>
        </w:rPr>
        <w:t xml:space="preserve"> </w:t>
      </w:r>
      <w:r w:rsidR="00832E6A">
        <w:rPr>
          <w:lang w:val="en-US"/>
        </w:rPr>
        <w:t>which offers</w:t>
      </w:r>
      <w:r w:rsidRPr="00ED7DE8">
        <w:rPr>
          <w:lang w:val="en-US"/>
        </w:rPr>
        <w:t xml:space="preserve"> safe and quick screw connection </w:t>
      </w:r>
      <w:r w:rsidR="00832E6A">
        <w:rPr>
          <w:lang w:val="en-US"/>
        </w:rPr>
        <w:t>for</w:t>
      </w:r>
      <w:r w:rsidRPr="00ED7DE8">
        <w:rPr>
          <w:lang w:val="en-US"/>
        </w:rPr>
        <w:t xml:space="preserve"> rigid and flexible wires with and without wire-end ferrules. HSKG-series high-current bolt terminals are used for </w:t>
      </w:r>
      <w:r w:rsidR="00832E6A">
        <w:rPr>
          <w:lang w:val="en-US"/>
        </w:rPr>
        <w:t xml:space="preserve">the </w:t>
      </w:r>
      <w:r w:rsidRPr="00ED7DE8">
        <w:rPr>
          <w:lang w:val="en-US"/>
        </w:rPr>
        <w:t xml:space="preserve">safe transmission of rated currents </w:t>
      </w:r>
      <w:r w:rsidR="00832E6A" w:rsidRPr="00ED7DE8">
        <w:rPr>
          <w:lang w:val="en-US"/>
        </w:rPr>
        <w:t>and voltages</w:t>
      </w:r>
      <w:r w:rsidR="00832E6A">
        <w:rPr>
          <w:lang w:val="en-US"/>
        </w:rPr>
        <w:t xml:space="preserve"> </w:t>
      </w:r>
      <w:r w:rsidRPr="00ED7DE8">
        <w:rPr>
          <w:lang w:val="en-US"/>
        </w:rPr>
        <w:t xml:space="preserve">up to 520 A </w:t>
      </w:r>
      <w:r w:rsidR="00832E6A">
        <w:rPr>
          <w:lang w:val="en-US"/>
        </w:rPr>
        <w:t>and</w:t>
      </w:r>
      <w:r w:rsidRPr="00ED7DE8">
        <w:rPr>
          <w:lang w:val="en-US"/>
        </w:rPr>
        <w:t xml:space="preserve"> 1000 V</w:t>
      </w:r>
      <w:r w:rsidR="00832E6A">
        <w:rPr>
          <w:lang w:val="en-US"/>
        </w:rPr>
        <w:t xml:space="preserve"> respectively</w:t>
      </w:r>
      <w:r w:rsidRPr="00ED7DE8">
        <w:rPr>
          <w:lang w:val="en-US"/>
        </w:rPr>
        <w:t xml:space="preserve">. The latest generation of bolt terminals with threaded bolts in five sizes from M6 to M16 covers wire cross sections from 6 mm² to 300 mm². </w:t>
      </w:r>
      <w:r w:rsidR="00832E6A">
        <w:rPr>
          <w:lang w:val="en-US"/>
        </w:rPr>
        <w:t xml:space="preserve">Based in </w:t>
      </w:r>
      <w:r w:rsidRPr="00ED7DE8">
        <w:rPr>
          <w:lang w:val="en-US"/>
        </w:rPr>
        <w:t>German</w:t>
      </w:r>
      <w:r w:rsidR="00832E6A">
        <w:rPr>
          <w:lang w:val="en-US"/>
        </w:rPr>
        <w:t xml:space="preserve">y, </w:t>
      </w:r>
      <w:r w:rsidR="00832E6A" w:rsidRPr="00ED7DE8">
        <w:rPr>
          <w:lang w:val="en-US"/>
        </w:rPr>
        <w:t>CONTA-CLIP</w:t>
      </w:r>
      <w:r w:rsidRPr="00ED7DE8">
        <w:rPr>
          <w:lang w:val="en-US"/>
        </w:rPr>
        <w:t xml:space="preserve"> connection technology specialist</w:t>
      </w:r>
      <w:r w:rsidR="00832E6A">
        <w:rPr>
          <w:lang w:val="en-US"/>
        </w:rPr>
        <w:t>s</w:t>
      </w:r>
      <w:r w:rsidRPr="00ED7DE8">
        <w:rPr>
          <w:lang w:val="en-US"/>
        </w:rPr>
        <w:t xml:space="preserve"> also offer versatile proven wiring solutions for printed circuit boards. For </w:t>
      </w:r>
      <w:r w:rsidR="00832E6A">
        <w:rPr>
          <w:lang w:val="en-US"/>
        </w:rPr>
        <w:t>instance</w:t>
      </w:r>
      <w:r w:rsidRPr="00ED7DE8">
        <w:rPr>
          <w:lang w:val="en-US"/>
        </w:rPr>
        <w:t xml:space="preserve">, PBK-type PCB terminals with two to 24 poles feature a push-in connection design for time-saving </w:t>
      </w:r>
      <w:r w:rsidR="00832E6A">
        <w:rPr>
          <w:lang w:val="en-US"/>
        </w:rPr>
        <w:t xml:space="preserve">and </w:t>
      </w:r>
      <w:r w:rsidRPr="00ED7DE8">
        <w:rPr>
          <w:lang w:val="en-US"/>
        </w:rPr>
        <w:t xml:space="preserve">tool-free insertion of solid wires or fine wires with wire-end ferrules directly into the contact point. </w:t>
      </w:r>
      <w:r w:rsidR="00497ABE">
        <w:rPr>
          <w:lang w:val="en-US"/>
        </w:rPr>
        <w:t>T</w:t>
      </w:r>
      <w:r w:rsidR="00497ABE" w:rsidRPr="00ED7DE8">
        <w:rPr>
          <w:lang w:val="en-US"/>
        </w:rPr>
        <w:t>he space-saving relay coupler system Plug-Rela</w:t>
      </w:r>
      <w:r w:rsidR="00497ABE">
        <w:rPr>
          <w:lang w:val="en-US"/>
        </w:rPr>
        <w:t>y</w:t>
      </w:r>
      <w:r w:rsidR="00497ABE" w:rsidRPr="00ED7DE8">
        <w:rPr>
          <w:lang w:val="en-US"/>
        </w:rPr>
        <w:t>-Compact</w:t>
      </w:r>
      <w:r w:rsidR="00497ABE">
        <w:rPr>
          <w:lang w:val="en-US"/>
        </w:rPr>
        <w:t xml:space="preserve"> (PRC) fulfils </w:t>
      </w:r>
      <w:r w:rsidRPr="00ED7DE8">
        <w:rPr>
          <w:lang w:val="en-US"/>
        </w:rPr>
        <w:t>any relay needs</w:t>
      </w:r>
      <w:r w:rsidR="00497ABE">
        <w:rPr>
          <w:lang w:val="en-US"/>
        </w:rPr>
        <w:t xml:space="preserve"> and can be mounted in narrow and limited-space locations due to its</w:t>
      </w:r>
      <w:r w:rsidRPr="00ED7DE8">
        <w:rPr>
          <w:lang w:val="en-US"/>
        </w:rPr>
        <w:t xml:space="preserve"> compact terminal block format, extreme robustness and high versatility. CONTA-CLIP </w:t>
      </w:r>
      <w:r w:rsidR="00497ABE">
        <w:rPr>
          <w:lang w:val="en-US"/>
        </w:rPr>
        <w:t xml:space="preserve">also </w:t>
      </w:r>
      <w:r w:rsidRPr="00ED7DE8">
        <w:rPr>
          <w:lang w:val="en-US"/>
        </w:rPr>
        <w:t>offer</w:t>
      </w:r>
      <w:r w:rsidR="00497ABE">
        <w:rPr>
          <w:lang w:val="en-US"/>
        </w:rPr>
        <w:t>s</w:t>
      </w:r>
      <w:r w:rsidRPr="00ED7DE8">
        <w:rPr>
          <w:lang w:val="en-US"/>
        </w:rPr>
        <w:t xml:space="preserve"> manufacture</w:t>
      </w:r>
      <w:r w:rsidR="00497ABE">
        <w:rPr>
          <w:lang w:val="en-US"/>
        </w:rPr>
        <w:t>rs</w:t>
      </w:r>
      <w:r w:rsidRPr="00ED7DE8">
        <w:rPr>
          <w:lang w:val="en-US"/>
        </w:rPr>
        <w:t xml:space="preserve"> of electric vehicle charging stations </w:t>
      </w:r>
      <w:r w:rsidR="00497ABE">
        <w:rPr>
          <w:lang w:val="en-US"/>
        </w:rPr>
        <w:t xml:space="preserve">a comprehensive and </w:t>
      </w:r>
      <w:r w:rsidRPr="00ED7DE8">
        <w:rPr>
          <w:lang w:val="en-US"/>
        </w:rPr>
        <w:t>innovative</w:t>
      </w:r>
      <w:r w:rsidR="00497ABE">
        <w:rPr>
          <w:lang w:val="en-US"/>
        </w:rPr>
        <w:t xml:space="preserve"> portfolio of </w:t>
      </w:r>
      <w:r w:rsidRPr="00ED7DE8">
        <w:rPr>
          <w:lang w:val="en-US"/>
        </w:rPr>
        <w:t xml:space="preserve">IP66-rated KDS cable entry systems for assembled and unassembled conductors: </w:t>
      </w:r>
      <w:r w:rsidR="004538D7">
        <w:rPr>
          <w:lang w:val="en-US"/>
        </w:rPr>
        <w:t>t</w:t>
      </w:r>
      <w:r w:rsidRPr="00ED7DE8">
        <w:rPr>
          <w:lang w:val="en-US"/>
        </w:rPr>
        <w:t xml:space="preserve">he KDS-R series of modular feed-through systems for metric cutouts from M20 to M63 enable flexible, tool-free configuration for different cable or conduit diameters. </w:t>
      </w:r>
      <w:r w:rsidR="00B11618">
        <w:rPr>
          <w:lang w:val="en-US"/>
        </w:rPr>
        <w:t xml:space="preserve">Designed for </w:t>
      </w:r>
      <w:r w:rsidRPr="00ED7DE8">
        <w:rPr>
          <w:lang w:val="en-US"/>
        </w:rPr>
        <w:t>particularly easy installation</w:t>
      </w:r>
      <w:r w:rsidR="00B11618">
        <w:rPr>
          <w:lang w:val="en-US"/>
        </w:rPr>
        <w:t>, it</w:t>
      </w:r>
      <w:r w:rsidRPr="00ED7DE8">
        <w:rPr>
          <w:lang w:val="en-US"/>
        </w:rPr>
        <w:t xml:space="preserve"> minimizes the effort involved in </w:t>
      </w:r>
      <w:r w:rsidR="00E94A55">
        <w:rPr>
          <w:lang w:val="en-US"/>
        </w:rPr>
        <w:t xml:space="preserve">replacing cables for </w:t>
      </w:r>
      <w:r w:rsidRPr="00ED7DE8">
        <w:rPr>
          <w:lang w:val="en-US"/>
        </w:rPr>
        <w:t>retrofits or servicing. As a customer-oriented company, CONTA-CLIP provides direct support</w:t>
      </w:r>
      <w:r w:rsidR="00497ABE">
        <w:rPr>
          <w:lang w:val="en-US"/>
        </w:rPr>
        <w:t xml:space="preserve">, custom-tailored solutions and </w:t>
      </w:r>
      <w:r w:rsidRPr="00ED7DE8">
        <w:rPr>
          <w:lang w:val="en-US"/>
        </w:rPr>
        <w:t>product adaptations on request.</w:t>
      </w:r>
    </w:p>
    <w:p w14:paraId="0DFB6EA4" w14:textId="77777777" w:rsidR="00080BEB" w:rsidRPr="00ED7DE8" w:rsidRDefault="00080BEB" w:rsidP="00EC3D8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ED7DE8" w14:paraId="6DA23646" w14:textId="77777777" w:rsidTr="00080BEB">
        <w:tc>
          <w:tcPr>
            <w:tcW w:w="7076" w:type="dxa"/>
          </w:tcPr>
          <w:p w14:paraId="24911A14" w14:textId="185CD1D0" w:rsidR="00080BEB" w:rsidRPr="00ED7DE8" w:rsidRDefault="00EC3D8C" w:rsidP="00080BEB">
            <w:pPr>
              <w:suppressAutoHyphens/>
              <w:spacing w:after="120"/>
              <w:jc w:val="center"/>
              <w:rPr>
                <w:lang w:val="en-US"/>
              </w:rPr>
            </w:pPr>
            <w:r>
              <w:rPr>
                <w:noProof/>
                <w:lang w:val="en-US"/>
              </w:rPr>
              <w:drawing>
                <wp:inline distT="0" distB="0" distL="0" distR="0" wp14:anchorId="3BE9D661" wp14:editId="0E6D9348">
                  <wp:extent cx="2915194" cy="146852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084" cy="1508268"/>
                          </a:xfrm>
                          <a:prstGeom prst="rect">
                            <a:avLst/>
                          </a:prstGeom>
                        </pic:spPr>
                      </pic:pic>
                    </a:graphicData>
                  </a:graphic>
                </wp:inline>
              </w:drawing>
            </w:r>
          </w:p>
        </w:tc>
      </w:tr>
      <w:tr w:rsidR="00080BEB" w:rsidRPr="00EC3D8C" w14:paraId="0B627679" w14:textId="77777777" w:rsidTr="00080BEB">
        <w:tc>
          <w:tcPr>
            <w:tcW w:w="7076" w:type="dxa"/>
          </w:tcPr>
          <w:p w14:paraId="03090070" w14:textId="0EAECE46" w:rsidR="00146EC4" w:rsidRPr="00EC3D8C" w:rsidRDefault="00080BEB" w:rsidP="00EC3D8C">
            <w:pPr>
              <w:suppressAutoHyphens/>
              <w:ind w:left="567" w:right="559"/>
              <w:jc w:val="center"/>
              <w:rPr>
                <w:sz w:val="18"/>
                <w:szCs w:val="18"/>
                <w:lang w:val="en-US"/>
              </w:rPr>
            </w:pPr>
            <w:r w:rsidRPr="00EC3D8C">
              <w:rPr>
                <w:b/>
                <w:sz w:val="18"/>
                <w:szCs w:val="18"/>
                <w:lang w:val="en-US"/>
              </w:rPr>
              <w:t>Caption:</w:t>
            </w:r>
            <w:r w:rsidRPr="00EC3D8C">
              <w:rPr>
                <w:sz w:val="18"/>
                <w:szCs w:val="18"/>
                <w:lang w:val="en-US"/>
              </w:rPr>
              <w:t xml:space="preserve"> </w:t>
            </w:r>
            <w:r w:rsidR="00EC3D8C" w:rsidRPr="00EC3D8C">
              <w:rPr>
                <w:sz w:val="18"/>
                <w:szCs w:val="18"/>
                <w:lang w:val="en-US"/>
              </w:rPr>
              <w:t xml:space="preserve">CONTA-CLIP </w:t>
            </w:r>
            <w:r w:rsidR="00EC3D8C">
              <w:rPr>
                <w:sz w:val="18"/>
                <w:szCs w:val="18"/>
                <w:lang w:val="en-US"/>
              </w:rPr>
              <w:t xml:space="preserve">provides a wide range of connection components for </w:t>
            </w:r>
            <w:r w:rsidR="00EC3D8C" w:rsidRPr="00EC3D8C">
              <w:rPr>
                <w:sz w:val="18"/>
                <w:szCs w:val="18"/>
                <w:lang w:val="en-US"/>
              </w:rPr>
              <w:t>wallboxes and other charging stations</w:t>
            </w:r>
            <w:r w:rsidR="00EC3D8C">
              <w:rPr>
                <w:sz w:val="18"/>
                <w:szCs w:val="18"/>
                <w:lang w:val="en-US"/>
              </w:rPr>
              <w:t xml:space="preserve"> for electric vehicles</w:t>
            </w:r>
          </w:p>
        </w:tc>
      </w:tr>
    </w:tbl>
    <w:p w14:paraId="3462A1E6" w14:textId="46E9D18A" w:rsidR="009707D0" w:rsidRPr="00EC3D8C" w:rsidRDefault="009707D0" w:rsidP="00D02C87">
      <w:pPr>
        <w:suppressAutoHyphens/>
        <w:spacing w:line="360" w:lineRule="auto"/>
        <w:jc w:val="both"/>
        <w:rPr>
          <w:lang w:val="en-US"/>
        </w:rPr>
      </w:pPr>
    </w:p>
    <w:p w14:paraId="131884EF" w14:textId="506E7E1C" w:rsidR="009707D0" w:rsidRPr="00EC3D8C"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4031EB1E" w:rsidR="00080BEB" w:rsidRPr="00080BEB" w:rsidRDefault="00EC3D8C" w:rsidP="00080BEB">
            <w:pPr>
              <w:suppressAutoHyphens/>
              <w:rPr>
                <w:sz w:val="18"/>
                <w:szCs w:val="18"/>
                <w:lang w:val="en-US"/>
              </w:rPr>
            </w:pPr>
            <w:r w:rsidRPr="00EC3D8C">
              <w:rPr>
                <w:sz w:val="18"/>
                <w:szCs w:val="18"/>
                <w:lang w:val="en-US"/>
              </w:rPr>
              <w:t>E-Charging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EE731FA" w:rsidR="00080BEB" w:rsidRPr="00080BEB" w:rsidRDefault="00497ABE" w:rsidP="00080BEB">
            <w:pPr>
              <w:suppressAutoHyphens/>
              <w:jc w:val="right"/>
              <w:rPr>
                <w:sz w:val="18"/>
                <w:szCs w:val="18"/>
                <w:lang w:val="en-US"/>
              </w:rPr>
            </w:pPr>
            <w:r>
              <w:rPr>
                <w:sz w:val="18"/>
                <w:szCs w:val="18"/>
                <w:lang w:val="en-US"/>
              </w:rPr>
              <w:t>2102</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3D04C53D" w:rsidR="00080BEB" w:rsidRPr="00080BEB" w:rsidRDefault="00ED7DE8" w:rsidP="00134E53">
            <w:pPr>
              <w:suppressAutoHyphens/>
              <w:spacing w:before="120"/>
              <w:rPr>
                <w:sz w:val="18"/>
                <w:szCs w:val="18"/>
                <w:lang w:val="en-US"/>
              </w:rPr>
            </w:pPr>
            <w:r w:rsidRPr="00ED7DE8">
              <w:rPr>
                <w:sz w:val="18"/>
                <w:szCs w:val="18"/>
                <w:lang w:val="en-US"/>
              </w:rPr>
              <w:t>202205043_pm_e-charging_connectivity_en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E3F129D" w:rsidR="00080BEB" w:rsidRPr="00080BEB" w:rsidRDefault="00DF62C3" w:rsidP="00134E53">
            <w:pPr>
              <w:suppressAutoHyphens/>
              <w:spacing w:before="120"/>
              <w:jc w:val="right"/>
              <w:rPr>
                <w:sz w:val="18"/>
                <w:szCs w:val="18"/>
                <w:lang w:val="en-US"/>
              </w:rPr>
            </w:pPr>
            <w:r>
              <w:rPr>
                <w:sz w:val="18"/>
                <w:szCs w:val="18"/>
                <w:lang w:val="en-US"/>
              </w:rPr>
              <w:t>08-31-2022</w:t>
            </w:r>
          </w:p>
        </w:tc>
      </w:tr>
      <w:tr w:rsidR="00134E53" w:rsidRPr="00EC3D8C"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46EC4" w:rsidRDefault="00134E53" w:rsidP="00134E53">
            <w:pPr>
              <w:suppressAutoHyphens/>
              <w:rPr>
                <w:lang w:val="en-US"/>
              </w:rPr>
            </w:pPr>
            <w:r w:rsidRPr="007D11DC">
              <w:rPr>
                <w:lang w:val="en-US"/>
              </w:rPr>
              <w:t>Otto-Hahn-Str. 7</w:t>
            </w:r>
          </w:p>
          <w:p w14:paraId="27FA66EB" w14:textId="3D62B820" w:rsidR="00134E53" w:rsidRPr="00146EC4" w:rsidRDefault="00134E53" w:rsidP="00134E53">
            <w:pPr>
              <w:suppressAutoHyphens/>
              <w:rPr>
                <w:lang w:val="en-US"/>
              </w:rPr>
            </w:pPr>
            <w:r w:rsidRPr="00AB33C4">
              <w:rPr>
                <w:lang w:val="en-US"/>
              </w:rPr>
              <w:t>33161 Hövelhof</w:t>
            </w:r>
          </w:p>
          <w:p w14:paraId="77BCFA83" w14:textId="5DE92CB3" w:rsidR="00134E53" w:rsidRPr="00146EC4" w:rsidRDefault="00134E53" w:rsidP="00134E53">
            <w:pPr>
              <w:suppressAutoHyphens/>
              <w:rPr>
                <w:lang w:val="en-US"/>
              </w:rPr>
            </w:pPr>
            <w:r w:rsidRPr="00AB33C4">
              <w:rPr>
                <w:lang w:val="en-US"/>
              </w:rPr>
              <w:t>Germany</w:t>
            </w:r>
          </w:p>
          <w:p w14:paraId="5ABE916D" w14:textId="01CBB9F1" w:rsidR="00134E53" w:rsidRPr="00146EC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46EC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5F04D" w14:textId="77777777" w:rsidR="00621B89" w:rsidRDefault="00621B89">
      <w:r>
        <w:separator/>
      </w:r>
    </w:p>
  </w:endnote>
  <w:endnote w:type="continuationSeparator" w:id="0">
    <w:p w14:paraId="0EF7FB76" w14:textId="77777777" w:rsidR="00621B89" w:rsidRDefault="0062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51719" w14:textId="77777777" w:rsidR="00621B89" w:rsidRDefault="00621B89">
      <w:r>
        <w:separator/>
      </w:r>
    </w:p>
  </w:footnote>
  <w:footnote w:type="continuationSeparator" w:id="0">
    <w:p w14:paraId="377C2CE5" w14:textId="77777777" w:rsidR="00621B89" w:rsidRDefault="00621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5DEA7FB9"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ED7DE8">
      <w:rPr>
        <w:rStyle w:val="Seitenzahl"/>
        <w:sz w:val="18"/>
        <w:lang w:val="en-US"/>
      </w:rPr>
      <w:t>Connection systems for charging stations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73DF"/>
    <w:rsid w:val="00080BEB"/>
    <w:rsid w:val="000C3D18"/>
    <w:rsid w:val="000E332A"/>
    <w:rsid w:val="00134E53"/>
    <w:rsid w:val="00146EC4"/>
    <w:rsid w:val="001A076B"/>
    <w:rsid w:val="001B5591"/>
    <w:rsid w:val="001E3F6B"/>
    <w:rsid w:val="002028FC"/>
    <w:rsid w:val="002504DC"/>
    <w:rsid w:val="002628EC"/>
    <w:rsid w:val="00381CBB"/>
    <w:rsid w:val="00404B14"/>
    <w:rsid w:val="00426E83"/>
    <w:rsid w:val="004538D7"/>
    <w:rsid w:val="00454F20"/>
    <w:rsid w:val="00466DBA"/>
    <w:rsid w:val="00497ABE"/>
    <w:rsid w:val="00512D09"/>
    <w:rsid w:val="00513AEF"/>
    <w:rsid w:val="0052120C"/>
    <w:rsid w:val="00527684"/>
    <w:rsid w:val="00541D63"/>
    <w:rsid w:val="00552B76"/>
    <w:rsid w:val="005700E8"/>
    <w:rsid w:val="00582620"/>
    <w:rsid w:val="005F61A0"/>
    <w:rsid w:val="006219DC"/>
    <w:rsid w:val="00621B89"/>
    <w:rsid w:val="0065147F"/>
    <w:rsid w:val="00656646"/>
    <w:rsid w:val="00666179"/>
    <w:rsid w:val="00684001"/>
    <w:rsid w:val="006B144F"/>
    <w:rsid w:val="006F70E8"/>
    <w:rsid w:val="007572BA"/>
    <w:rsid w:val="00764C70"/>
    <w:rsid w:val="0077355B"/>
    <w:rsid w:val="007A606B"/>
    <w:rsid w:val="007D11DC"/>
    <w:rsid w:val="007D4836"/>
    <w:rsid w:val="008079FB"/>
    <w:rsid w:val="00832E6A"/>
    <w:rsid w:val="00840A60"/>
    <w:rsid w:val="0089377A"/>
    <w:rsid w:val="00942A00"/>
    <w:rsid w:val="00945C9E"/>
    <w:rsid w:val="009707D0"/>
    <w:rsid w:val="009A6EA9"/>
    <w:rsid w:val="009B1CED"/>
    <w:rsid w:val="009F3397"/>
    <w:rsid w:val="009F62A2"/>
    <w:rsid w:val="00A22EEE"/>
    <w:rsid w:val="00A62E9A"/>
    <w:rsid w:val="00A82B51"/>
    <w:rsid w:val="00AA1E53"/>
    <w:rsid w:val="00AA4247"/>
    <w:rsid w:val="00AB33C4"/>
    <w:rsid w:val="00AF3D68"/>
    <w:rsid w:val="00B05A87"/>
    <w:rsid w:val="00B11618"/>
    <w:rsid w:val="00B1373E"/>
    <w:rsid w:val="00B304F7"/>
    <w:rsid w:val="00B37D25"/>
    <w:rsid w:val="00B54389"/>
    <w:rsid w:val="00B82602"/>
    <w:rsid w:val="00BC7463"/>
    <w:rsid w:val="00BC7F99"/>
    <w:rsid w:val="00C716E6"/>
    <w:rsid w:val="00D02C87"/>
    <w:rsid w:val="00D14E51"/>
    <w:rsid w:val="00D73B44"/>
    <w:rsid w:val="00DA3CCF"/>
    <w:rsid w:val="00DC7CE8"/>
    <w:rsid w:val="00DD2E0F"/>
    <w:rsid w:val="00DD35DE"/>
    <w:rsid w:val="00DF62C3"/>
    <w:rsid w:val="00E94A55"/>
    <w:rsid w:val="00EA3BB8"/>
    <w:rsid w:val="00EC3D8C"/>
    <w:rsid w:val="00ED2FFB"/>
    <w:rsid w:val="00ED7DE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9377A"/>
    <w:rPr>
      <w:rFonts w:ascii="Arial" w:hAnsi="Arial"/>
    </w:rPr>
  </w:style>
  <w:style w:type="character" w:styleId="Kommentarzeichen">
    <w:name w:val="annotation reference"/>
    <w:basedOn w:val="Absatz-Standardschriftart"/>
    <w:uiPriority w:val="99"/>
    <w:semiHidden/>
    <w:unhideWhenUsed/>
    <w:rsid w:val="0089377A"/>
    <w:rPr>
      <w:sz w:val="16"/>
      <w:szCs w:val="16"/>
    </w:rPr>
  </w:style>
  <w:style w:type="paragraph" w:styleId="Kommentartext">
    <w:name w:val="annotation text"/>
    <w:basedOn w:val="Standard"/>
    <w:link w:val="KommentartextZchn"/>
    <w:uiPriority w:val="99"/>
    <w:semiHidden/>
    <w:unhideWhenUsed/>
    <w:rsid w:val="0089377A"/>
  </w:style>
  <w:style w:type="character" w:customStyle="1" w:styleId="KommentartextZchn">
    <w:name w:val="Kommentartext Zchn"/>
    <w:basedOn w:val="Absatz-Standardschriftart"/>
    <w:link w:val="Kommentartext"/>
    <w:uiPriority w:val="99"/>
    <w:semiHidden/>
    <w:rsid w:val="0089377A"/>
    <w:rPr>
      <w:rFonts w:ascii="Arial" w:hAnsi="Arial"/>
    </w:rPr>
  </w:style>
  <w:style w:type="paragraph" w:styleId="Kommentarthema">
    <w:name w:val="annotation subject"/>
    <w:basedOn w:val="Kommentartext"/>
    <w:next w:val="Kommentartext"/>
    <w:link w:val="KommentarthemaZchn"/>
    <w:uiPriority w:val="99"/>
    <w:semiHidden/>
    <w:unhideWhenUsed/>
    <w:rsid w:val="0089377A"/>
    <w:rPr>
      <w:b/>
      <w:bCs/>
    </w:rPr>
  </w:style>
  <w:style w:type="character" w:customStyle="1" w:styleId="KommentarthemaZchn">
    <w:name w:val="Kommentarthema Zchn"/>
    <w:basedOn w:val="KommentartextZchn"/>
    <w:link w:val="Kommentarthema"/>
    <w:uiPriority w:val="99"/>
    <w:semiHidden/>
    <w:rsid w:val="0089377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3769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14</cp:revision>
  <cp:lastPrinted>2002-09-20T12:05:00Z</cp:lastPrinted>
  <dcterms:created xsi:type="dcterms:W3CDTF">2022-05-19T14:57:00Z</dcterms:created>
  <dcterms:modified xsi:type="dcterms:W3CDTF">2022-08-31T12:08:00Z</dcterms:modified>
</cp:coreProperties>
</file>