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2904D7E4" w:rsidR="00E67E8F" w:rsidRDefault="007F7826" w:rsidP="00F87CE5">
      <w:pPr>
        <w:suppressAutoHyphens/>
        <w:spacing w:line="360" w:lineRule="auto"/>
        <w:rPr>
          <w:b/>
          <w:sz w:val="24"/>
          <w:lang w:val="en-US"/>
        </w:rPr>
      </w:pPr>
      <w:r w:rsidRPr="007F7826">
        <w:rPr>
          <w:b/>
          <w:sz w:val="24"/>
          <w:lang w:val="en-US"/>
        </w:rPr>
        <w:t>Intuitively adjustable airflow monitor</w:t>
      </w:r>
      <w:r>
        <w:rPr>
          <w:b/>
          <w:sz w:val="24"/>
          <w:lang w:val="en-US"/>
        </w:rPr>
        <w:t>s</w:t>
      </w:r>
      <w:r w:rsidRPr="007F7826">
        <w:rPr>
          <w:b/>
          <w:sz w:val="24"/>
          <w:lang w:val="en-US"/>
        </w:rPr>
        <w:t xml:space="preserve"> with G1/2 thread for zone 2 and 22 hazardous areas</w:t>
      </w:r>
    </w:p>
    <w:p w14:paraId="00D46269" w14:textId="77777777" w:rsidR="00E67E8F" w:rsidRDefault="00E67E8F" w:rsidP="00F87CE5">
      <w:pPr>
        <w:suppressAutoHyphens/>
        <w:spacing w:line="360" w:lineRule="auto"/>
        <w:ind w:right="-2"/>
        <w:rPr>
          <w:lang w:val="en-US"/>
        </w:rPr>
      </w:pPr>
    </w:p>
    <w:p w14:paraId="6ED00ABE" w14:textId="1CF219CD" w:rsidR="00E67E8F" w:rsidRDefault="007F7826" w:rsidP="0028223B">
      <w:pPr>
        <w:suppressAutoHyphens/>
        <w:spacing w:line="360" w:lineRule="auto"/>
        <w:jc w:val="both"/>
        <w:rPr>
          <w:lang w:val="en-US"/>
        </w:rPr>
      </w:pPr>
      <w:r w:rsidRPr="007F7826">
        <w:rPr>
          <w:lang w:val="en-US"/>
        </w:rPr>
        <w:t>EGE announces the new LC 521 GSP-EX22 series of ATEX-c</w:t>
      </w:r>
      <w:r w:rsidR="0028223B">
        <w:rPr>
          <w:lang w:val="en-US"/>
        </w:rPr>
        <w:t>ertified</w:t>
      </w:r>
      <w:r w:rsidRPr="007F7826">
        <w:rPr>
          <w:lang w:val="en-US"/>
        </w:rPr>
        <w:t xml:space="preserve"> screw-in airflow monitors with G1/2 thread for </w:t>
      </w:r>
      <w:r w:rsidR="0028223B">
        <w:rPr>
          <w:lang w:val="en-US"/>
        </w:rPr>
        <w:t>easy parameterization</w:t>
      </w:r>
      <w:r w:rsidRPr="007F7826">
        <w:rPr>
          <w:lang w:val="en-US"/>
        </w:rPr>
        <w:t xml:space="preserve">. The stainless-steel </w:t>
      </w:r>
      <w:r w:rsidR="0024239D">
        <w:rPr>
          <w:lang w:val="en-US"/>
        </w:rPr>
        <w:t>c</w:t>
      </w:r>
      <w:r w:rsidRPr="007F7826">
        <w:rPr>
          <w:lang w:val="en-US"/>
        </w:rPr>
        <w:t xml:space="preserve">ategory 3 sensors have a 0.5 m/s to </w:t>
      </w:r>
      <w:r w:rsidR="0028223B">
        <w:rPr>
          <w:lang w:val="en-US"/>
        </w:rPr>
        <w:t>20</w:t>
      </w:r>
      <w:r w:rsidRPr="007F7826">
        <w:rPr>
          <w:lang w:val="en-US"/>
        </w:rPr>
        <w:t xml:space="preserve"> m/s detection range. They are suitable for flow monitoring of gaseous media in zone 2 and 22 hazardous areas. They are installed in supply or exhaust air ducts with a screw adapter with a G1/2 female thread. The sensors are available in lengths of 32 mm, 49 mm, 101 mm or 151 mm. In applications with a specified air flow, users can easily set the limit value via the integrated potentiometer. The flow state is indicated by a three-color light on the housing front and transmitted for further processing by a PNP switching output. When the limit value is </w:t>
      </w:r>
      <w:r w:rsidR="0028223B">
        <w:rPr>
          <w:lang w:val="en-US"/>
        </w:rPr>
        <w:t>exceed</w:t>
      </w:r>
      <w:r w:rsidRPr="007F7826">
        <w:rPr>
          <w:lang w:val="en-US"/>
        </w:rPr>
        <w:t>ed, the light changes from red to yellow, a further increase in the flow velocity is signaled by a green light. All variants have an IP67 protection rating and can be used in ambient temperatures between -10 °C and 60 °C. They are connected via a 2 m long fixed P</w:t>
      </w:r>
      <w:r w:rsidR="0028223B">
        <w:rPr>
          <w:lang w:val="en-US"/>
        </w:rPr>
        <w:t>UR</w:t>
      </w:r>
      <w:r w:rsidRPr="007F7826">
        <w:rPr>
          <w:lang w:val="en-US"/>
        </w:rPr>
        <w:t xml:space="preserve"> cable. </w:t>
      </w:r>
      <w:r w:rsidR="0028223B">
        <w:rPr>
          <w:lang w:val="en-US"/>
        </w:rPr>
        <w:t>T</w:t>
      </w:r>
      <w:r w:rsidR="0028223B" w:rsidRPr="007F7826">
        <w:rPr>
          <w:lang w:val="en-US"/>
        </w:rPr>
        <w:t xml:space="preserve">he sister series LC 518 GSP-EX22 </w:t>
      </w:r>
      <w:r w:rsidR="0028223B">
        <w:rPr>
          <w:lang w:val="en-US"/>
        </w:rPr>
        <w:t>comprises</w:t>
      </w:r>
      <w:r w:rsidR="0028223B" w:rsidRPr="007F7826">
        <w:rPr>
          <w:lang w:val="en-US"/>
        </w:rPr>
        <w:t xml:space="preserve"> 80 mm</w:t>
      </w:r>
      <w:r w:rsidR="0028223B">
        <w:rPr>
          <w:lang w:val="en-US"/>
        </w:rPr>
        <w:t xml:space="preserve"> long</w:t>
      </w:r>
      <w:r w:rsidR="0028223B" w:rsidRPr="007F7826">
        <w:rPr>
          <w:lang w:val="en-US"/>
        </w:rPr>
        <w:t xml:space="preserve"> airflow monitors with an M18 thread</w:t>
      </w:r>
      <w:r w:rsidR="0028223B">
        <w:rPr>
          <w:lang w:val="en-US"/>
        </w:rPr>
        <w:t>.</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7F7826" w14:paraId="0D33D279" w14:textId="77777777" w:rsidTr="0052144E">
        <w:tc>
          <w:tcPr>
            <w:tcW w:w="7076" w:type="dxa"/>
          </w:tcPr>
          <w:p w14:paraId="01AE0CF5" w14:textId="6B068AE4" w:rsidR="0052144E" w:rsidRDefault="0028223B" w:rsidP="00F87CE5">
            <w:pPr>
              <w:suppressAutoHyphens/>
              <w:spacing w:after="120"/>
              <w:jc w:val="center"/>
              <w:rPr>
                <w:lang w:val="en-US"/>
              </w:rPr>
            </w:pPr>
            <w:r>
              <w:rPr>
                <w:noProof/>
                <w:lang w:val="en-US"/>
              </w:rPr>
              <w:drawing>
                <wp:inline distT="0" distB="0" distL="0" distR="0" wp14:anchorId="750B313B" wp14:editId="43B072ED">
                  <wp:extent cx="4400550" cy="297281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420973" cy="2986613"/>
                          </a:xfrm>
                          <a:prstGeom prst="rect">
                            <a:avLst/>
                          </a:prstGeom>
                        </pic:spPr>
                      </pic:pic>
                    </a:graphicData>
                  </a:graphic>
                </wp:inline>
              </w:drawing>
            </w:r>
          </w:p>
        </w:tc>
      </w:tr>
      <w:tr w:rsidR="0052144E" w:rsidRPr="0024239D" w14:paraId="55CB77F2" w14:textId="77777777" w:rsidTr="0052144E">
        <w:tc>
          <w:tcPr>
            <w:tcW w:w="7076" w:type="dxa"/>
          </w:tcPr>
          <w:p w14:paraId="181E19AB" w14:textId="6F9E0ABA" w:rsidR="0052144E" w:rsidRPr="0052144E" w:rsidRDefault="0052144E" w:rsidP="00F87CE5">
            <w:pPr>
              <w:suppressAutoHyphens/>
              <w:jc w:val="center"/>
              <w:rPr>
                <w:sz w:val="18"/>
                <w:szCs w:val="18"/>
                <w:lang w:val="en-US"/>
              </w:rPr>
            </w:pPr>
            <w:r w:rsidRPr="0052144E">
              <w:rPr>
                <w:b/>
                <w:bCs/>
                <w:sz w:val="18"/>
                <w:szCs w:val="18"/>
                <w:lang w:val="en-US"/>
              </w:rPr>
              <w:t>Bild:</w:t>
            </w:r>
            <w:r>
              <w:rPr>
                <w:sz w:val="18"/>
                <w:szCs w:val="18"/>
                <w:lang w:val="en-US"/>
              </w:rPr>
              <w:t xml:space="preserve"> </w:t>
            </w:r>
            <w:r w:rsidR="0028223B">
              <w:rPr>
                <w:sz w:val="18"/>
                <w:szCs w:val="18"/>
                <w:lang w:val="en-US"/>
              </w:rPr>
              <w:t>ATEX-certified airflow monitors from EGE’s new LC 521 GSP-EX22 series</w:t>
            </w:r>
          </w:p>
        </w:tc>
      </w:tr>
    </w:tbl>
    <w:p w14:paraId="720AA928" w14:textId="77777777" w:rsidR="00E67E8F" w:rsidRDefault="00E67E8F" w:rsidP="00F87CE5">
      <w:pPr>
        <w:suppressAutoHyphens/>
        <w:spacing w:line="360" w:lineRule="auto"/>
        <w:jc w:val="both"/>
        <w:rPr>
          <w:lang w:val="en-US"/>
        </w:rPr>
      </w:pPr>
    </w:p>
    <w:p w14:paraId="44FC86EF" w14:textId="26D147E2" w:rsidR="0052144E" w:rsidRDefault="0052144E" w:rsidP="00F87CE5">
      <w:pPr>
        <w:suppressAutoHyphens/>
        <w:spacing w:line="360" w:lineRule="auto"/>
        <w:jc w:val="both"/>
        <w:rPr>
          <w:lang w:val="en-US"/>
        </w:rPr>
      </w:pPr>
    </w:p>
    <w:p w14:paraId="45BF6066" w14:textId="59E204D7" w:rsidR="0052144E" w:rsidRDefault="0052144E"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218910C2" w:rsidR="0052144E" w:rsidRPr="00B20C7A" w:rsidRDefault="0028223B" w:rsidP="00F87CE5">
            <w:pPr>
              <w:suppressAutoHyphens/>
              <w:rPr>
                <w:sz w:val="18"/>
                <w:szCs w:val="18"/>
                <w:lang w:val="en-US"/>
              </w:rPr>
            </w:pPr>
            <w:r w:rsidRPr="0028223B">
              <w:rPr>
                <w:sz w:val="18"/>
                <w:szCs w:val="18"/>
                <w:lang w:val="en-US"/>
              </w:rPr>
              <w:t>LC_521_GSP-EX22_luftstromwaechter</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760BBDA7" w:rsidR="0052144E" w:rsidRPr="00B20C7A" w:rsidRDefault="00115A61" w:rsidP="00F87CE5">
            <w:pPr>
              <w:suppressAutoHyphens/>
              <w:jc w:val="right"/>
              <w:rPr>
                <w:sz w:val="18"/>
                <w:szCs w:val="18"/>
                <w:lang w:val="en-US"/>
              </w:rPr>
            </w:pPr>
            <w:r>
              <w:rPr>
                <w:sz w:val="18"/>
                <w:szCs w:val="18"/>
                <w:lang w:val="en-US"/>
              </w:rPr>
              <w:t>1131</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770D3E62" w:rsidR="0052144E" w:rsidRPr="00B20C7A" w:rsidRDefault="007F7826" w:rsidP="00F87CE5">
            <w:pPr>
              <w:suppressAutoHyphens/>
              <w:spacing w:before="120"/>
              <w:rPr>
                <w:sz w:val="18"/>
                <w:szCs w:val="18"/>
                <w:lang w:val="en-US"/>
              </w:rPr>
            </w:pPr>
            <w:r w:rsidRPr="007F7826">
              <w:rPr>
                <w:sz w:val="18"/>
                <w:szCs w:val="18"/>
                <w:lang w:val="en-US"/>
              </w:rPr>
              <w:t>202206010_pm_airflow_monitors_lc_521_gsp-ex22_en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6287E28A" w:rsidR="0052144E" w:rsidRPr="00B20C7A" w:rsidRDefault="009172C1" w:rsidP="00F87CE5">
            <w:pPr>
              <w:suppressAutoHyphens/>
              <w:spacing w:before="120"/>
              <w:jc w:val="right"/>
              <w:rPr>
                <w:sz w:val="18"/>
                <w:szCs w:val="18"/>
                <w:lang w:val="en-US"/>
              </w:rPr>
            </w:pPr>
            <w:r>
              <w:rPr>
                <w:sz w:val="18"/>
                <w:szCs w:val="18"/>
                <w:lang w:val="en-US"/>
              </w:rPr>
              <w:t>09-28-2022</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7F7826" w:rsidRDefault="0052144E" w:rsidP="00F87CE5">
            <w:pPr>
              <w:suppressAutoHyphens/>
              <w:spacing w:before="120" w:after="120"/>
              <w:jc w:val="both"/>
              <w:rPr>
                <w:lang w:val="en-US"/>
              </w:rPr>
            </w:pPr>
            <w:r w:rsidRPr="007F7826">
              <w:rPr>
                <w:lang w:val="en-US"/>
              </w:rPr>
              <w:t>Sven-Eric Hiss</w:t>
            </w:r>
          </w:p>
          <w:p w14:paraId="0A983C99" w14:textId="5F0004BD" w:rsidR="0052144E" w:rsidRPr="007F7826"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837E2" w14:textId="77777777" w:rsidR="00C4345C" w:rsidRDefault="00C4345C">
      <w:r>
        <w:separator/>
      </w:r>
    </w:p>
  </w:endnote>
  <w:endnote w:type="continuationSeparator" w:id="0">
    <w:p w14:paraId="3110A69E" w14:textId="77777777" w:rsidR="00C4345C" w:rsidRDefault="00C4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67CBC" w14:textId="77777777" w:rsidR="00C4345C" w:rsidRDefault="00C4345C">
      <w:r>
        <w:separator/>
      </w:r>
    </w:p>
  </w:footnote>
  <w:footnote w:type="continuationSeparator" w:id="0">
    <w:p w14:paraId="1CAD5D6C" w14:textId="77777777" w:rsidR="00C4345C" w:rsidRDefault="00C43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56ECDC2A" w:rsidR="00E67E8F" w:rsidRDefault="00BA3B5A" w:rsidP="00CF1E57">
    <w:pPr>
      <w:pStyle w:val="Kopfzeile"/>
      <w:tabs>
        <w:tab w:val="clear" w:pos="4536"/>
        <w:tab w:val="clear" w:pos="9072"/>
      </w:tabs>
      <w:suppressAutoHyphens/>
      <w:ind w:left="709" w:hanging="709"/>
      <w:rPr>
        <w:rStyle w:val="Seitenzahl"/>
        <w:sz w:val="16"/>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7F7826" w:rsidRPr="007F7826">
      <w:rPr>
        <w:rStyle w:val="Seitenzahl"/>
        <w:sz w:val="18"/>
        <w:lang w:val="en-US"/>
      </w:rPr>
      <w:t>LC</w:t>
    </w:r>
    <w:r w:rsidR="007F7826">
      <w:rPr>
        <w:rStyle w:val="Seitenzahl"/>
        <w:sz w:val="18"/>
        <w:lang w:val="en-US"/>
      </w:rPr>
      <w:t xml:space="preserve"> </w:t>
    </w:r>
    <w:r w:rsidR="007F7826" w:rsidRPr="007F7826">
      <w:rPr>
        <w:rStyle w:val="Seitenzahl"/>
        <w:sz w:val="18"/>
        <w:lang w:val="en-US"/>
      </w:rPr>
      <w:t>521</w:t>
    </w:r>
    <w:r w:rsidR="007F7826">
      <w:rPr>
        <w:rStyle w:val="Seitenzahl"/>
        <w:sz w:val="18"/>
        <w:lang w:val="en-US"/>
      </w:rPr>
      <w:t xml:space="preserve"> </w:t>
    </w:r>
    <w:r w:rsidR="007F7826" w:rsidRPr="007F7826">
      <w:rPr>
        <w:rStyle w:val="Seitenzahl"/>
        <w:sz w:val="18"/>
        <w:lang w:val="en-US"/>
      </w:rPr>
      <w:t>GSP-EX22 airflow monitors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15A61"/>
    <w:rsid w:val="001A3423"/>
    <w:rsid w:val="0024239D"/>
    <w:rsid w:val="00251EA4"/>
    <w:rsid w:val="0028223B"/>
    <w:rsid w:val="0052144E"/>
    <w:rsid w:val="00593AF4"/>
    <w:rsid w:val="0060086A"/>
    <w:rsid w:val="006C121C"/>
    <w:rsid w:val="007B3601"/>
    <w:rsid w:val="007F7826"/>
    <w:rsid w:val="008E4E65"/>
    <w:rsid w:val="008E7A20"/>
    <w:rsid w:val="009172C1"/>
    <w:rsid w:val="00AC19B9"/>
    <w:rsid w:val="00B96201"/>
    <w:rsid w:val="00BA3B5A"/>
    <w:rsid w:val="00C4345C"/>
    <w:rsid w:val="00C70FE5"/>
    <w:rsid w:val="00CA0BEA"/>
    <w:rsid w:val="00CE0986"/>
    <w:rsid w:val="00CE380E"/>
    <w:rsid w:val="00CF1E57"/>
    <w:rsid w:val="00E67E8F"/>
    <w:rsid w:val="00E937A4"/>
    <w:rsid w:val="00F14A82"/>
    <w:rsid w:val="00F70F99"/>
    <w:rsid w:val="00F87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2188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2005-07-13T11:41:00Z</cp:lastPrinted>
  <dcterms:created xsi:type="dcterms:W3CDTF">2022-05-16T13:37:00Z</dcterms:created>
  <dcterms:modified xsi:type="dcterms:W3CDTF">2022-09-28T11:03:00Z</dcterms:modified>
</cp:coreProperties>
</file>