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FF66" w14:textId="77777777" w:rsidR="007B0879" w:rsidRPr="00F833E3" w:rsidRDefault="007B0879" w:rsidP="007B0879">
      <w:pPr>
        <w:rPr>
          <w:sz w:val="40"/>
          <w:szCs w:val="40"/>
        </w:rPr>
      </w:pPr>
      <w:r w:rsidRPr="00F833E3">
        <w:rPr>
          <w:sz w:val="40"/>
          <w:szCs w:val="40"/>
        </w:rPr>
        <w:t>Presseinformation</w:t>
      </w:r>
    </w:p>
    <w:p w14:paraId="5203C4B2" w14:textId="77777777" w:rsidR="007B0879" w:rsidRPr="00F833E3" w:rsidRDefault="007B0879" w:rsidP="007B0879">
      <w:pPr>
        <w:spacing w:line="360" w:lineRule="auto"/>
        <w:ind w:right="-2"/>
        <w:rPr>
          <w:b/>
          <w:sz w:val="24"/>
        </w:rPr>
      </w:pPr>
    </w:p>
    <w:p w14:paraId="6D5D0F6B" w14:textId="77777777" w:rsidR="00425A67" w:rsidRPr="00425A67" w:rsidRDefault="00425A67" w:rsidP="00425A67">
      <w:pPr>
        <w:spacing w:line="360" w:lineRule="auto"/>
        <w:rPr>
          <w:b/>
          <w:sz w:val="24"/>
        </w:rPr>
      </w:pPr>
      <w:r w:rsidRPr="00425A67">
        <w:rPr>
          <w:b/>
          <w:sz w:val="24"/>
        </w:rPr>
        <w:t xml:space="preserve">glasstec: </w:t>
      </w:r>
    </w:p>
    <w:p w14:paraId="759DB5EE" w14:textId="262561B3" w:rsidR="007B0879" w:rsidRPr="00F833E3" w:rsidRDefault="00425A67" w:rsidP="00425A67">
      <w:pPr>
        <w:spacing w:line="360" w:lineRule="auto"/>
        <w:rPr>
          <w:b/>
          <w:sz w:val="24"/>
        </w:rPr>
      </w:pPr>
      <w:r w:rsidRPr="00425A67">
        <w:rPr>
          <w:b/>
          <w:sz w:val="24"/>
        </w:rPr>
        <w:t>Temperaturüberwachung für Qualitätssicherung in Glasproduktion</w:t>
      </w:r>
    </w:p>
    <w:p w14:paraId="3E59606D" w14:textId="77777777" w:rsidR="007B0879" w:rsidRPr="00F833E3" w:rsidRDefault="007B0879" w:rsidP="007B0879">
      <w:pPr>
        <w:spacing w:line="360" w:lineRule="auto"/>
        <w:ind w:right="-2"/>
      </w:pPr>
    </w:p>
    <w:p w14:paraId="66BE74B0" w14:textId="1B1CBC17" w:rsidR="00B265FF" w:rsidRDefault="00425A67" w:rsidP="007B0879">
      <w:pPr>
        <w:spacing w:line="360" w:lineRule="auto"/>
        <w:jc w:val="both"/>
      </w:pPr>
      <w:r w:rsidRPr="00425A67">
        <w:t xml:space="preserve">Fluke Process Instruments präsentiert auf der glasstec in Düsseldorf (Stand 14-A41) Temperaturüberwachungslösungen für die Qualitätssicherung in der </w:t>
      </w:r>
      <w:hyperlink r:id="rId7" w:history="1">
        <w:r w:rsidRPr="00670A45">
          <w:rPr>
            <w:rStyle w:val="Hyperlink"/>
          </w:rPr>
          <w:t>Glasherstellung</w:t>
        </w:r>
      </w:hyperlink>
      <w:r w:rsidRPr="00425A67">
        <w:t xml:space="preserve">, -formung und -beschichtung. Das Sortiment umfasst verschiedenste Infrarotthermometer und Wärmebildsysteme für die berührungslose Temperaturmessung und -analyse. Aussagekräftige Rückmeldungen in Echtzeit und umfassende Schnittstellenoptionen sorgen für eine einfache Integration in Anlagensteuerungen. Anlagenbediener erhalten Echtzeitinformationen über ihren Prozess, die ihnen helfen, Produktivität und ROI zu steigern und die Betriebskosten zu senken. Infrarotzeilenscanner aus der </w:t>
      </w:r>
      <w:hyperlink r:id="rId8" w:history="1">
        <w:r w:rsidRPr="00670A45">
          <w:rPr>
            <w:rStyle w:val="Hyperlink"/>
          </w:rPr>
          <w:t>MP</w:t>
        </w:r>
        <w:r w:rsidR="00024511">
          <w:rPr>
            <w:rStyle w:val="Hyperlink"/>
          </w:rPr>
          <w:t>-Serie</w:t>
        </w:r>
      </w:hyperlink>
      <w:r w:rsidRPr="00425A67">
        <w:t xml:space="preserve"> erstellen Live-Wärmebild</w:t>
      </w:r>
      <w:r w:rsidR="00024511">
        <w:t>er</w:t>
      </w:r>
      <w:r w:rsidRPr="00425A67">
        <w:t xml:space="preserve"> von bewegten Prozessen wie der Floatglasherstellung und dem Vorspannen von Flachglas</w:t>
      </w:r>
      <w:r w:rsidR="00024511">
        <w:t>,</w:t>
      </w:r>
      <w:r w:rsidRPr="00425A67">
        <w:t xml:space="preserve"> kontrollieren dabei die Temperaturgleichmäßigkeit</w:t>
      </w:r>
      <w:r w:rsidR="00024511">
        <w:t xml:space="preserve"> und</w:t>
      </w:r>
      <w:r w:rsidRPr="00425A67">
        <w:t xml:space="preserve"> detektieren </w:t>
      </w:r>
      <w:r w:rsidR="00024511" w:rsidRPr="00425A67">
        <w:t xml:space="preserve">Schäden </w:t>
      </w:r>
      <w:r w:rsidR="00024511">
        <w:t xml:space="preserve">sowie </w:t>
      </w:r>
      <w:r w:rsidRPr="00425A67">
        <w:t xml:space="preserve">Hot Spots und Cold Spots. Für die Überwachung des Temperaturverlaufs im Inneren des Ofens stehen </w:t>
      </w:r>
      <w:hyperlink r:id="rId9" w:history="1">
        <w:r w:rsidRPr="00670A45">
          <w:rPr>
            <w:rStyle w:val="Hyperlink"/>
          </w:rPr>
          <w:t>Datapaq-Datenlogger</w:t>
        </w:r>
      </w:hyperlink>
      <w:r w:rsidRPr="00425A67">
        <w:t xml:space="preserve"> zur Verfügung, die über auf der Glasoberfläche angebrachte Thermoelemente Temperaturverläufe aufzeichnen. Darüber hinaus bietet der Hersteller ein komplettes Sortiment an </w:t>
      </w:r>
      <w:hyperlink r:id="rId10" w:history="1">
        <w:r w:rsidRPr="00670A45">
          <w:rPr>
            <w:rStyle w:val="Hyperlink"/>
          </w:rPr>
          <w:t>Infrarot-Pyrometern</w:t>
        </w:r>
      </w:hyperlink>
      <w:r w:rsidRPr="00425A67">
        <w:t xml:space="preserve"> mit geeigneten Wellenlängen für vielfältige Anwendungen bei der Herstellung von Flaschen, Ampullen, ultradünnem Ziehglas für Touchscreens u.v.m.</w:t>
      </w:r>
    </w:p>
    <w:p w14:paraId="5BE44535" w14:textId="77777777" w:rsidR="00425A67" w:rsidRPr="00425A67" w:rsidRDefault="00425A67" w:rsidP="00425A67">
      <w:pPr>
        <w:jc w:val="both"/>
        <w:rPr>
          <w:b/>
          <w:bCs/>
        </w:rPr>
      </w:pPr>
      <w:r w:rsidRPr="00425A67">
        <w:rPr>
          <w:b/>
          <w:bCs/>
        </w:rPr>
        <w:t>Fluke Process Instruments auf der glasstec</w:t>
      </w:r>
    </w:p>
    <w:p w14:paraId="5F3FE036" w14:textId="77777777" w:rsidR="00425A67" w:rsidRPr="00425A67" w:rsidRDefault="00425A67" w:rsidP="00425A67">
      <w:pPr>
        <w:jc w:val="both"/>
        <w:rPr>
          <w:b/>
          <w:bCs/>
        </w:rPr>
      </w:pPr>
      <w:r w:rsidRPr="00425A67">
        <w:rPr>
          <w:b/>
          <w:bCs/>
        </w:rPr>
        <w:t>Düsseldorf, 20. – 23. September 2022</w:t>
      </w:r>
    </w:p>
    <w:p w14:paraId="30F2A678" w14:textId="30896F47" w:rsidR="00425A67" w:rsidRPr="00425A67" w:rsidRDefault="00425A67" w:rsidP="00425A67">
      <w:pPr>
        <w:jc w:val="both"/>
        <w:rPr>
          <w:b/>
          <w:bCs/>
        </w:rPr>
      </w:pPr>
      <w:r w:rsidRPr="00425A67">
        <w:rPr>
          <w:b/>
          <w:bCs/>
        </w:rPr>
        <w:t>Halle 14, Stand A41</w:t>
      </w:r>
    </w:p>
    <w:p w14:paraId="1EFC023C" w14:textId="44EE6E0C" w:rsidR="00B265FF" w:rsidRDefault="00B265FF" w:rsidP="007B0879">
      <w:pPr>
        <w:spacing w:line="360" w:lineRule="auto"/>
        <w:jc w:val="both"/>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B265FF" w14:paraId="77FE2CA7" w14:textId="77777777" w:rsidTr="00B265FF">
        <w:trPr>
          <w:jc w:val="center"/>
        </w:trPr>
        <w:tc>
          <w:tcPr>
            <w:tcW w:w="7076" w:type="dxa"/>
          </w:tcPr>
          <w:p w14:paraId="777C560D" w14:textId="7A878C42" w:rsidR="00B265FF" w:rsidRDefault="00325684" w:rsidP="00B265FF">
            <w:pPr>
              <w:spacing w:after="120"/>
              <w:jc w:val="center"/>
            </w:pPr>
            <w:r>
              <w:rPr>
                <w:noProof/>
              </w:rPr>
              <w:drawing>
                <wp:inline distT="0" distB="0" distL="0" distR="0" wp14:anchorId="3D1CBC48" wp14:editId="4E910BD8">
                  <wp:extent cx="3048000" cy="2029968"/>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0" cy="2029968"/>
                          </a:xfrm>
                          <a:prstGeom prst="rect">
                            <a:avLst/>
                          </a:prstGeom>
                        </pic:spPr>
                      </pic:pic>
                    </a:graphicData>
                  </a:graphic>
                </wp:inline>
              </w:drawing>
            </w:r>
          </w:p>
        </w:tc>
      </w:tr>
      <w:tr w:rsidR="00B265FF" w14:paraId="4AB31C01" w14:textId="77777777" w:rsidTr="00B265FF">
        <w:trPr>
          <w:jc w:val="center"/>
        </w:trPr>
        <w:tc>
          <w:tcPr>
            <w:tcW w:w="7076" w:type="dxa"/>
          </w:tcPr>
          <w:p w14:paraId="6D03ED4A" w14:textId="7CD50611" w:rsidR="00B265FF" w:rsidRPr="00325684" w:rsidRDefault="00B265FF" w:rsidP="00325684">
            <w:pPr>
              <w:ind w:left="426" w:right="417"/>
              <w:jc w:val="center"/>
              <w:rPr>
                <w:sz w:val="18"/>
              </w:rPr>
            </w:pPr>
            <w:r w:rsidRPr="003F0611">
              <w:rPr>
                <w:b/>
                <w:sz w:val="18"/>
              </w:rPr>
              <w:t>Bild:</w:t>
            </w:r>
            <w:r w:rsidRPr="003F0611">
              <w:rPr>
                <w:sz w:val="18"/>
              </w:rPr>
              <w:t xml:space="preserve"> </w:t>
            </w:r>
            <w:r w:rsidR="003F0611" w:rsidRPr="003F0611">
              <w:rPr>
                <w:sz w:val="18"/>
              </w:rPr>
              <w:t xml:space="preserve">Fluke Process Instruments bietet </w:t>
            </w:r>
            <w:r w:rsidR="00325684">
              <w:rPr>
                <w:sz w:val="18"/>
              </w:rPr>
              <w:t>Temperaturprofilsysteme und</w:t>
            </w:r>
            <w:r w:rsidR="003F0611">
              <w:rPr>
                <w:sz w:val="18"/>
              </w:rPr>
              <w:t xml:space="preserve"> Wärmebildsysteme für</w:t>
            </w:r>
            <w:r w:rsidR="003F0611" w:rsidRPr="00CC139B">
              <w:rPr>
                <w:sz w:val="18"/>
              </w:rPr>
              <w:t xml:space="preserve"> verschiedenste </w:t>
            </w:r>
            <w:r w:rsidR="003F0611">
              <w:rPr>
                <w:sz w:val="18"/>
              </w:rPr>
              <w:t>A</w:t>
            </w:r>
            <w:r w:rsidR="003F0611" w:rsidRPr="00CC139B">
              <w:rPr>
                <w:sz w:val="18"/>
              </w:rPr>
              <w:t>nwendungen</w:t>
            </w:r>
            <w:r w:rsidR="003F0611">
              <w:rPr>
                <w:sz w:val="18"/>
              </w:rPr>
              <w:t xml:space="preserve"> in der Glasherstellung</w:t>
            </w:r>
          </w:p>
        </w:tc>
      </w:tr>
    </w:tbl>
    <w:p w14:paraId="1D7AC02B" w14:textId="22670F53" w:rsidR="007878AB" w:rsidRDefault="007878AB" w:rsidP="007878AB">
      <w:pPr>
        <w:spacing w:line="360" w:lineRule="auto"/>
        <w:jc w:val="both"/>
      </w:pPr>
    </w:p>
    <w:p w14:paraId="66C39E0B" w14:textId="77777777" w:rsidR="00325684" w:rsidRDefault="00325684" w:rsidP="007878AB">
      <w:pPr>
        <w:spacing w:line="36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45"/>
        <w:gridCol w:w="3830"/>
        <w:gridCol w:w="972"/>
        <w:gridCol w:w="1129"/>
      </w:tblGrid>
      <w:tr w:rsidR="00B265FF" w:rsidRPr="00B265FF" w14:paraId="56490115" w14:textId="77777777" w:rsidTr="00B265FF">
        <w:tc>
          <w:tcPr>
            <w:tcW w:w="1145" w:type="dxa"/>
          </w:tcPr>
          <w:p w14:paraId="187EA664" w14:textId="34C9CF04" w:rsidR="00B265FF" w:rsidRPr="00B265FF" w:rsidRDefault="00B265FF" w:rsidP="00B265FF">
            <w:pPr>
              <w:rPr>
                <w:sz w:val="18"/>
                <w:szCs w:val="18"/>
              </w:rPr>
            </w:pPr>
            <w:r w:rsidRPr="00B265FF">
              <w:rPr>
                <w:sz w:val="18"/>
                <w:szCs w:val="18"/>
              </w:rPr>
              <w:lastRenderedPageBreak/>
              <w:t>Bilder:</w:t>
            </w:r>
          </w:p>
        </w:tc>
        <w:tc>
          <w:tcPr>
            <w:tcW w:w="3830" w:type="dxa"/>
          </w:tcPr>
          <w:p w14:paraId="4DC20FB6" w14:textId="60164828" w:rsidR="00B265FF" w:rsidRPr="003F0611" w:rsidRDefault="00325684" w:rsidP="00B265FF">
            <w:pPr>
              <w:rPr>
                <w:sz w:val="18"/>
                <w:szCs w:val="18"/>
                <w:lang w:val="en-US"/>
              </w:rPr>
            </w:pPr>
            <w:r w:rsidRPr="00325684">
              <w:rPr>
                <w:sz w:val="18"/>
                <w:szCs w:val="18"/>
                <w:lang w:val="en-US"/>
              </w:rPr>
              <w:t>tp6_and_linescanners_for_glass</w:t>
            </w:r>
          </w:p>
        </w:tc>
        <w:tc>
          <w:tcPr>
            <w:tcW w:w="972" w:type="dxa"/>
          </w:tcPr>
          <w:p w14:paraId="28E19A9A" w14:textId="4641EC12" w:rsidR="00B265FF" w:rsidRPr="00B265FF" w:rsidRDefault="00B265FF" w:rsidP="00B265FF">
            <w:pPr>
              <w:rPr>
                <w:sz w:val="18"/>
                <w:szCs w:val="18"/>
              </w:rPr>
            </w:pPr>
            <w:r w:rsidRPr="00B265FF">
              <w:rPr>
                <w:sz w:val="18"/>
                <w:szCs w:val="18"/>
              </w:rPr>
              <w:t>Zeichen:</w:t>
            </w:r>
          </w:p>
        </w:tc>
        <w:tc>
          <w:tcPr>
            <w:tcW w:w="1129" w:type="dxa"/>
          </w:tcPr>
          <w:p w14:paraId="71F4C57B" w14:textId="489F9C2D" w:rsidR="00B265FF" w:rsidRPr="00B265FF" w:rsidRDefault="00E25FDA" w:rsidP="00B265FF">
            <w:pPr>
              <w:jc w:val="right"/>
              <w:rPr>
                <w:sz w:val="18"/>
                <w:szCs w:val="18"/>
              </w:rPr>
            </w:pPr>
            <w:r>
              <w:rPr>
                <w:sz w:val="18"/>
                <w:szCs w:val="18"/>
              </w:rPr>
              <w:t>1304</w:t>
            </w:r>
          </w:p>
        </w:tc>
      </w:tr>
      <w:tr w:rsidR="00B265FF" w:rsidRPr="00B265FF" w14:paraId="772A9407" w14:textId="77777777" w:rsidTr="00B265FF">
        <w:tc>
          <w:tcPr>
            <w:tcW w:w="1145" w:type="dxa"/>
          </w:tcPr>
          <w:p w14:paraId="49BB7724" w14:textId="6FBC482D" w:rsidR="00B265FF" w:rsidRPr="00B265FF" w:rsidRDefault="00B265FF" w:rsidP="00B265FF">
            <w:pPr>
              <w:spacing w:before="120"/>
              <w:rPr>
                <w:sz w:val="18"/>
                <w:szCs w:val="18"/>
              </w:rPr>
            </w:pPr>
            <w:r w:rsidRPr="00B265FF">
              <w:rPr>
                <w:sz w:val="18"/>
                <w:szCs w:val="18"/>
              </w:rPr>
              <w:t>Dateiname:</w:t>
            </w:r>
          </w:p>
        </w:tc>
        <w:tc>
          <w:tcPr>
            <w:tcW w:w="3830" w:type="dxa"/>
          </w:tcPr>
          <w:p w14:paraId="37D68B3A" w14:textId="5A77D50A" w:rsidR="00B265FF" w:rsidRPr="00B265FF" w:rsidRDefault="00425A67" w:rsidP="00B265FF">
            <w:pPr>
              <w:spacing w:before="120"/>
              <w:rPr>
                <w:sz w:val="18"/>
                <w:szCs w:val="18"/>
              </w:rPr>
            </w:pPr>
            <w:r w:rsidRPr="00425A67">
              <w:rPr>
                <w:sz w:val="18"/>
                <w:szCs w:val="18"/>
              </w:rPr>
              <w:t>202208019_pm_glasstec_de</w:t>
            </w:r>
          </w:p>
        </w:tc>
        <w:tc>
          <w:tcPr>
            <w:tcW w:w="972" w:type="dxa"/>
          </w:tcPr>
          <w:p w14:paraId="3CA8002B" w14:textId="69F0B480" w:rsidR="00B265FF" w:rsidRPr="00B265FF" w:rsidRDefault="00B265FF" w:rsidP="00B265FF">
            <w:pPr>
              <w:spacing w:before="120"/>
              <w:rPr>
                <w:sz w:val="18"/>
                <w:szCs w:val="18"/>
              </w:rPr>
            </w:pPr>
            <w:r w:rsidRPr="00B265FF">
              <w:rPr>
                <w:sz w:val="18"/>
                <w:szCs w:val="18"/>
              </w:rPr>
              <w:t>Datum:</w:t>
            </w:r>
          </w:p>
        </w:tc>
        <w:tc>
          <w:tcPr>
            <w:tcW w:w="1129" w:type="dxa"/>
          </w:tcPr>
          <w:p w14:paraId="141B5222" w14:textId="151D3049" w:rsidR="00B265FF" w:rsidRPr="00B265FF" w:rsidRDefault="00721AE6" w:rsidP="00B265FF">
            <w:pPr>
              <w:spacing w:before="120"/>
              <w:jc w:val="right"/>
              <w:rPr>
                <w:sz w:val="18"/>
                <w:szCs w:val="18"/>
              </w:rPr>
            </w:pPr>
            <w:r>
              <w:rPr>
                <w:sz w:val="18"/>
                <w:szCs w:val="18"/>
              </w:rPr>
              <w:t>25.08.2022</w:t>
            </w:r>
          </w:p>
        </w:tc>
      </w:tr>
      <w:tr w:rsidR="00B265FF" w:rsidRPr="00B265FF" w14:paraId="5CF074A9" w14:textId="77777777" w:rsidTr="00B265FF">
        <w:tc>
          <w:tcPr>
            <w:tcW w:w="7076" w:type="dxa"/>
            <w:gridSpan w:val="4"/>
            <w:tcBorders>
              <w:bottom w:val="single" w:sz="4" w:space="0" w:color="auto"/>
            </w:tcBorders>
          </w:tcPr>
          <w:p w14:paraId="11128FA4" w14:textId="58E77074" w:rsidR="00B265FF" w:rsidRDefault="00B265FF" w:rsidP="00B265FF">
            <w:pPr>
              <w:spacing w:before="120" w:after="120"/>
              <w:rPr>
                <w:b/>
                <w:sz w:val="16"/>
              </w:rPr>
            </w:pPr>
            <w:r w:rsidRPr="00F833E3">
              <w:rPr>
                <w:b/>
                <w:sz w:val="16"/>
              </w:rPr>
              <w:t>Über Fluke Process Instruments</w:t>
            </w:r>
          </w:p>
          <w:p w14:paraId="41D1F6B2" w14:textId="23FB265C" w:rsidR="00B265FF" w:rsidRDefault="00B265FF" w:rsidP="00B265FF">
            <w:pPr>
              <w:spacing w:after="120"/>
              <w:jc w:val="both"/>
              <w:rPr>
                <w:sz w:val="16"/>
                <w:szCs w:val="16"/>
              </w:rPr>
            </w:pPr>
            <w:r w:rsidRPr="00F833E3">
              <w:rPr>
                <w:sz w:val="16"/>
                <w:szCs w:val="16"/>
              </w:rPr>
              <w:t>Fluke Process Instruments entwickelt, fertigt und vertreibt ein umfassendes Programm an Infrarot-Messsystemen und Temperaturüberwachungslösungen für industrielle Anwendungen, Instandhaltung und Qualitätskontrolle. Die Produkte, die weltweit unter den Marken Raytek, Ircon und Datapaq vertrieben werden, stehen für über 150 Jahre Technologieführerschaft im Bereich der Temperaturmessung.</w:t>
            </w:r>
          </w:p>
          <w:p w14:paraId="4A7751B5" w14:textId="3704F55F" w:rsidR="00B265FF" w:rsidRDefault="00B265FF" w:rsidP="00B265FF">
            <w:pPr>
              <w:spacing w:after="120"/>
              <w:rPr>
                <w:b/>
                <w:sz w:val="16"/>
              </w:rPr>
            </w:pPr>
            <w:r w:rsidRPr="00F833E3">
              <w:rPr>
                <w:b/>
                <w:sz w:val="16"/>
              </w:rPr>
              <w:t>Über Fluke</w:t>
            </w:r>
          </w:p>
          <w:p w14:paraId="4E598FDA" w14:textId="60C1CEAF" w:rsidR="00B265FF" w:rsidRPr="00B265FF" w:rsidRDefault="00B265FF" w:rsidP="00B265FF">
            <w:pPr>
              <w:spacing w:after="120"/>
              <w:jc w:val="both"/>
              <w:rPr>
                <w:sz w:val="16"/>
                <w:szCs w:val="16"/>
              </w:rPr>
            </w:pPr>
            <w:r w:rsidRPr="00F833E3">
              <w:rPr>
                <w:sz w:val="16"/>
                <w:szCs w:val="16"/>
              </w:rPr>
              <w:t>Die 1948 gegründete Aktiengesellschaft Fluke mit Sitz in Everett (Washington), USA, ist der internationale Marktführer im Bereich kompakter elektronischer Test- und Messgeräte. Anwender sind technisches Fachpersonal, Ingenieure, Elektriker und Messtechniker, die industrielle, elektrische und elektronische Anlagen und Kalibrierprozesse einrichten, testen und bedienen.</w:t>
            </w:r>
          </w:p>
        </w:tc>
      </w:tr>
      <w:tr w:rsidR="00B265FF" w:rsidRPr="00B265FF" w14:paraId="2545EE8C" w14:textId="77777777" w:rsidTr="00B265FF">
        <w:tc>
          <w:tcPr>
            <w:tcW w:w="4975" w:type="dxa"/>
            <w:gridSpan w:val="2"/>
            <w:tcBorders>
              <w:top w:val="single" w:sz="4" w:space="0" w:color="auto"/>
            </w:tcBorders>
          </w:tcPr>
          <w:p w14:paraId="6B4D372D" w14:textId="77777777" w:rsidR="00B265FF" w:rsidRDefault="00B265FF" w:rsidP="00B265FF">
            <w:pPr>
              <w:spacing w:before="120"/>
              <w:rPr>
                <w:b/>
              </w:rPr>
            </w:pPr>
            <w:r w:rsidRPr="00F833E3">
              <w:rPr>
                <w:b/>
              </w:rPr>
              <w:t>Kontakt:</w:t>
            </w:r>
          </w:p>
          <w:p w14:paraId="4169053A" w14:textId="77777777" w:rsidR="00B265FF" w:rsidRPr="00B265FF" w:rsidRDefault="00B265FF" w:rsidP="00B265FF">
            <w:pPr>
              <w:spacing w:before="120" w:after="120"/>
              <w:rPr>
                <w:b/>
                <w:bCs/>
              </w:rPr>
            </w:pPr>
            <w:r w:rsidRPr="00B265FF">
              <w:rPr>
                <w:b/>
                <w:bCs/>
              </w:rPr>
              <w:t>Fluke Process Instruments GmbH</w:t>
            </w:r>
          </w:p>
          <w:p w14:paraId="14128832" w14:textId="77777777" w:rsidR="00B265FF" w:rsidRDefault="00B265FF" w:rsidP="00B265FF">
            <w:r w:rsidRPr="00F833E3">
              <w:t>Blankenburger Straße 135</w:t>
            </w:r>
          </w:p>
          <w:p w14:paraId="51C3426B" w14:textId="77777777" w:rsidR="00B265FF" w:rsidRDefault="00B265FF" w:rsidP="00B265FF">
            <w:r w:rsidRPr="00F833E3">
              <w:t>13127 Berlin</w:t>
            </w:r>
          </w:p>
          <w:p w14:paraId="74FE68D7" w14:textId="77777777" w:rsidR="00B265FF" w:rsidRDefault="00B265FF" w:rsidP="00B265FF">
            <w:pPr>
              <w:spacing w:before="120"/>
            </w:pPr>
            <w:r w:rsidRPr="00F833E3">
              <w:t>Tel.: 030 / 478 008-0</w:t>
            </w:r>
          </w:p>
          <w:p w14:paraId="30FCE256" w14:textId="0D4E85C6" w:rsidR="00B265FF" w:rsidRDefault="00B265FF" w:rsidP="00B265FF">
            <w:r w:rsidRPr="00F833E3">
              <w:t xml:space="preserve">E-Mail: </w:t>
            </w:r>
            <w:hyperlink r:id="rId12" w:history="1">
              <w:r w:rsidRPr="00F833E3">
                <w:rPr>
                  <w:rStyle w:val="Hyperlink"/>
                </w:rPr>
                <w:t>marketing@flukeprocessinstruments.de</w:t>
              </w:r>
            </w:hyperlink>
          </w:p>
          <w:p w14:paraId="3097D3DD" w14:textId="5278C00C" w:rsidR="00B265FF" w:rsidRDefault="00B265FF" w:rsidP="00B265FF">
            <w:r w:rsidRPr="00F833E3">
              <w:t xml:space="preserve">Internet: </w:t>
            </w:r>
            <w:hyperlink r:id="rId13" w:history="1">
              <w:r w:rsidRPr="00F833E3">
                <w:rPr>
                  <w:rStyle w:val="Hyperlink"/>
                </w:rPr>
                <w:t>www.flukeprocessinstruments.com</w:t>
              </w:r>
            </w:hyperlink>
          </w:p>
        </w:tc>
        <w:tc>
          <w:tcPr>
            <w:tcW w:w="2101" w:type="dxa"/>
            <w:gridSpan w:val="2"/>
            <w:tcBorders>
              <w:top w:val="single" w:sz="4" w:space="0" w:color="auto"/>
            </w:tcBorders>
          </w:tcPr>
          <w:p w14:paraId="30ACD982" w14:textId="77777777" w:rsidR="00B265FF" w:rsidRDefault="00B265FF" w:rsidP="00B265FF">
            <w:pPr>
              <w:spacing w:before="480"/>
              <w:rPr>
                <w:sz w:val="16"/>
              </w:rPr>
            </w:pPr>
            <w:r w:rsidRPr="00F833E3">
              <w:rPr>
                <w:sz w:val="16"/>
              </w:rPr>
              <w:t>gii die Presse-Agentur GmbH</w:t>
            </w:r>
          </w:p>
          <w:p w14:paraId="7AA89EC1" w14:textId="77777777" w:rsidR="00B265FF" w:rsidRDefault="00B265FF" w:rsidP="00B265FF">
            <w:pPr>
              <w:rPr>
                <w:sz w:val="16"/>
              </w:rPr>
            </w:pPr>
            <w:r w:rsidRPr="00F833E3">
              <w:rPr>
                <w:sz w:val="16"/>
              </w:rPr>
              <w:t>Immanuelkirchstraße 12</w:t>
            </w:r>
          </w:p>
          <w:p w14:paraId="5D77556A" w14:textId="33A80236" w:rsidR="00B265FF" w:rsidRDefault="00B265FF" w:rsidP="00B265FF">
            <w:pPr>
              <w:rPr>
                <w:sz w:val="16"/>
                <w:szCs w:val="16"/>
              </w:rPr>
            </w:pPr>
            <w:r w:rsidRPr="00F833E3">
              <w:rPr>
                <w:sz w:val="16"/>
              </w:rPr>
              <w:t>10405 Berlin</w:t>
            </w:r>
          </w:p>
          <w:p w14:paraId="239CA633" w14:textId="66B843BF" w:rsidR="00B265FF" w:rsidRDefault="00B265FF" w:rsidP="00B265FF">
            <w:pPr>
              <w:rPr>
                <w:sz w:val="16"/>
                <w:szCs w:val="16"/>
              </w:rPr>
            </w:pPr>
            <w:r w:rsidRPr="00F833E3">
              <w:rPr>
                <w:sz w:val="16"/>
              </w:rPr>
              <w:t>Tel.: 030 / 538 965-0</w:t>
            </w:r>
          </w:p>
          <w:p w14:paraId="6F888974" w14:textId="77BAAC9F" w:rsidR="00B265FF" w:rsidRDefault="00B265FF" w:rsidP="00B265FF">
            <w:pPr>
              <w:rPr>
                <w:sz w:val="16"/>
                <w:szCs w:val="16"/>
              </w:rPr>
            </w:pPr>
            <w:r w:rsidRPr="00F833E3">
              <w:rPr>
                <w:sz w:val="16"/>
              </w:rPr>
              <w:t xml:space="preserve">E-Mail: </w:t>
            </w:r>
            <w:hyperlink r:id="rId14" w:history="1">
              <w:r w:rsidRPr="00F833E3">
                <w:rPr>
                  <w:rStyle w:val="Hyperlink"/>
                  <w:sz w:val="16"/>
                </w:rPr>
                <w:t>info@gii.de</w:t>
              </w:r>
            </w:hyperlink>
          </w:p>
          <w:p w14:paraId="744C1170" w14:textId="54138C35" w:rsidR="00B265FF" w:rsidRPr="00B265FF" w:rsidRDefault="00B265FF" w:rsidP="00B265FF">
            <w:pPr>
              <w:rPr>
                <w:sz w:val="16"/>
                <w:szCs w:val="16"/>
              </w:rPr>
            </w:pPr>
            <w:r w:rsidRPr="00F833E3">
              <w:rPr>
                <w:sz w:val="16"/>
              </w:rPr>
              <w:t xml:space="preserve">Internet: </w:t>
            </w:r>
            <w:hyperlink r:id="rId15" w:history="1">
              <w:r w:rsidRPr="00F833E3">
                <w:rPr>
                  <w:rStyle w:val="Hyperlink"/>
                  <w:sz w:val="16"/>
                </w:rPr>
                <w:t>www.gii.de</w:t>
              </w:r>
            </w:hyperlink>
          </w:p>
        </w:tc>
      </w:tr>
    </w:tbl>
    <w:p w14:paraId="5DA1771D" w14:textId="16637D43" w:rsidR="00B265FF" w:rsidRDefault="00B265FF" w:rsidP="00B265FF"/>
    <w:sectPr w:rsidR="00B265FF" w:rsidSect="0044747E">
      <w:headerReference w:type="default" r:id="rId16"/>
      <w:footerReference w:type="default" r:id="rId17"/>
      <w:headerReference w:type="first" r:id="rId18"/>
      <w:footerReference w:type="first" r:id="rId19"/>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A8A2" w14:textId="77777777" w:rsidR="00C2387D" w:rsidRDefault="00C2387D">
      <w:r>
        <w:separator/>
      </w:r>
    </w:p>
  </w:endnote>
  <w:endnote w:type="continuationSeparator" w:id="0">
    <w:p w14:paraId="3BE5D17D" w14:textId="77777777" w:rsidR="00C2387D" w:rsidRDefault="00C2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B1A6" w14:textId="77777777"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81A6" w14:textId="77777777"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84E0" w14:textId="77777777" w:rsidR="00C2387D" w:rsidRDefault="00C2387D">
      <w:r>
        <w:separator/>
      </w:r>
    </w:p>
  </w:footnote>
  <w:footnote w:type="continuationSeparator" w:id="0">
    <w:p w14:paraId="7DDF029D" w14:textId="77777777" w:rsidR="00C2387D" w:rsidRDefault="00C2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98D8" w14:textId="4D1DFBB7" w:rsidR="00040C88" w:rsidRDefault="00CB6EF6" w:rsidP="007B087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3794C689" wp14:editId="5EECD4E7">
          <wp:simplePos x="0" y="0"/>
          <wp:positionH relativeFrom="margin">
            <wp:posOffset>4692650</wp:posOffset>
          </wp:positionH>
          <wp:positionV relativeFrom="margin">
            <wp:posOffset>-749935</wp:posOffset>
          </wp:positionV>
          <wp:extent cx="1226820" cy="57912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7B2AA9">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425A67" w:rsidRPr="00425A67">
      <w:rPr>
        <w:rStyle w:val="Seitenzahl"/>
        <w:sz w:val="18"/>
      </w:rPr>
      <w:t>glasstec-Messevorschau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6BBC" w14:textId="4CF8D7C9" w:rsidR="00007664" w:rsidRPr="00007664" w:rsidRDefault="00CB6EF6" w:rsidP="00007664">
    <w:pPr>
      <w:pStyle w:val="Kopfzeile"/>
      <w:tabs>
        <w:tab w:val="clear" w:pos="4536"/>
        <w:tab w:val="clear" w:pos="9072"/>
      </w:tabs>
      <w:rPr>
        <w:rFonts w:cs="Arial"/>
        <w:sz w:val="2"/>
        <w:szCs w:val="2"/>
      </w:rPr>
    </w:pPr>
    <w:r>
      <w:rPr>
        <w:noProof/>
      </w:rPr>
      <w:drawing>
        <wp:anchor distT="0" distB="0" distL="114300" distR="114300" simplePos="0" relativeHeight="251657216" behindDoc="0" locked="0" layoutInCell="1" allowOverlap="1" wp14:anchorId="61914498" wp14:editId="462678E6">
          <wp:simplePos x="0" y="0"/>
          <wp:positionH relativeFrom="margin">
            <wp:posOffset>4687570</wp:posOffset>
          </wp:positionH>
          <wp:positionV relativeFrom="margin">
            <wp:posOffset>-749300</wp:posOffset>
          </wp:positionV>
          <wp:extent cx="1226820" cy="57912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54473883">
    <w:abstractNumId w:val="0"/>
  </w:num>
  <w:num w:numId="2" w16cid:durableId="133449315">
    <w:abstractNumId w:val="3"/>
  </w:num>
  <w:num w:numId="3" w16cid:durableId="652222111">
    <w:abstractNumId w:val="2"/>
  </w:num>
  <w:num w:numId="4" w16cid:durableId="21358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0E"/>
    <w:rsid w:val="000018AC"/>
    <w:rsid w:val="00007664"/>
    <w:rsid w:val="00007927"/>
    <w:rsid w:val="0001750E"/>
    <w:rsid w:val="00024511"/>
    <w:rsid w:val="0003348F"/>
    <w:rsid w:val="000338C9"/>
    <w:rsid w:val="00036A7E"/>
    <w:rsid w:val="00040C88"/>
    <w:rsid w:val="000609D1"/>
    <w:rsid w:val="00075A4D"/>
    <w:rsid w:val="000A0B46"/>
    <w:rsid w:val="000C351D"/>
    <w:rsid w:val="000D69D3"/>
    <w:rsid w:val="000E22FB"/>
    <w:rsid w:val="000E5340"/>
    <w:rsid w:val="00121A3A"/>
    <w:rsid w:val="0012509E"/>
    <w:rsid w:val="00153718"/>
    <w:rsid w:val="001A6F49"/>
    <w:rsid w:val="001C4B0B"/>
    <w:rsid w:val="001F64C7"/>
    <w:rsid w:val="001F66DC"/>
    <w:rsid w:val="002238B0"/>
    <w:rsid w:val="0023294C"/>
    <w:rsid w:val="00291153"/>
    <w:rsid w:val="0029435B"/>
    <w:rsid w:val="00294F47"/>
    <w:rsid w:val="002A0AFB"/>
    <w:rsid w:val="002A791A"/>
    <w:rsid w:val="002D0662"/>
    <w:rsid w:val="002D4AD2"/>
    <w:rsid w:val="002E584F"/>
    <w:rsid w:val="002E7571"/>
    <w:rsid w:val="00324658"/>
    <w:rsid w:val="00325684"/>
    <w:rsid w:val="00370B60"/>
    <w:rsid w:val="003A20CC"/>
    <w:rsid w:val="003A6339"/>
    <w:rsid w:val="003F0611"/>
    <w:rsid w:val="003F165F"/>
    <w:rsid w:val="003F5B67"/>
    <w:rsid w:val="00425A67"/>
    <w:rsid w:val="004324BC"/>
    <w:rsid w:val="00435098"/>
    <w:rsid w:val="0044747E"/>
    <w:rsid w:val="00484BCC"/>
    <w:rsid w:val="004A6FF8"/>
    <w:rsid w:val="004A77B5"/>
    <w:rsid w:val="004B692B"/>
    <w:rsid w:val="004E32B7"/>
    <w:rsid w:val="00511D97"/>
    <w:rsid w:val="00517BE8"/>
    <w:rsid w:val="00561E00"/>
    <w:rsid w:val="00576C48"/>
    <w:rsid w:val="0059703F"/>
    <w:rsid w:val="00642628"/>
    <w:rsid w:val="00650F41"/>
    <w:rsid w:val="00662E14"/>
    <w:rsid w:val="00666285"/>
    <w:rsid w:val="00670A45"/>
    <w:rsid w:val="006B4547"/>
    <w:rsid w:val="006C6A22"/>
    <w:rsid w:val="006D13FE"/>
    <w:rsid w:val="00721AE6"/>
    <w:rsid w:val="00755111"/>
    <w:rsid w:val="00764C68"/>
    <w:rsid w:val="00771C29"/>
    <w:rsid w:val="007771CA"/>
    <w:rsid w:val="007878AB"/>
    <w:rsid w:val="007A4401"/>
    <w:rsid w:val="007B0879"/>
    <w:rsid w:val="007B2AA9"/>
    <w:rsid w:val="007E49B2"/>
    <w:rsid w:val="008546D6"/>
    <w:rsid w:val="008659D9"/>
    <w:rsid w:val="00866F94"/>
    <w:rsid w:val="00871D75"/>
    <w:rsid w:val="008739D1"/>
    <w:rsid w:val="00873F9E"/>
    <w:rsid w:val="008A0F92"/>
    <w:rsid w:val="008B7180"/>
    <w:rsid w:val="008D7722"/>
    <w:rsid w:val="008F0F8C"/>
    <w:rsid w:val="009564A2"/>
    <w:rsid w:val="009C5A68"/>
    <w:rsid w:val="009F4799"/>
    <w:rsid w:val="00A15351"/>
    <w:rsid w:val="00A27FBD"/>
    <w:rsid w:val="00A4159A"/>
    <w:rsid w:val="00A51C2B"/>
    <w:rsid w:val="00A55D13"/>
    <w:rsid w:val="00A74117"/>
    <w:rsid w:val="00AA6C1B"/>
    <w:rsid w:val="00AB52B5"/>
    <w:rsid w:val="00B06B96"/>
    <w:rsid w:val="00B20D79"/>
    <w:rsid w:val="00B265FF"/>
    <w:rsid w:val="00B6796C"/>
    <w:rsid w:val="00BA2B7F"/>
    <w:rsid w:val="00BC6C57"/>
    <w:rsid w:val="00BF480D"/>
    <w:rsid w:val="00BF5610"/>
    <w:rsid w:val="00BF68AC"/>
    <w:rsid w:val="00C0638D"/>
    <w:rsid w:val="00C2387D"/>
    <w:rsid w:val="00C35421"/>
    <w:rsid w:val="00C67050"/>
    <w:rsid w:val="00C84D78"/>
    <w:rsid w:val="00CB42D8"/>
    <w:rsid w:val="00CB6EF6"/>
    <w:rsid w:val="00CD446D"/>
    <w:rsid w:val="00D03B49"/>
    <w:rsid w:val="00D05494"/>
    <w:rsid w:val="00D17321"/>
    <w:rsid w:val="00D268A5"/>
    <w:rsid w:val="00D44AA1"/>
    <w:rsid w:val="00D545F5"/>
    <w:rsid w:val="00D72EDD"/>
    <w:rsid w:val="00D96D48"/>
    <w:rsid w:val="00DE009B"/>
    <w:rsid w:val="00E072FC"/>
    <w:rsid w:val="00E2029D"/>
    <w:rsid w:val="00E25FDA"/>
    <w:rsid w:val="00E43B28"/>
    <w:rsid w:val="00E43C3A"/>
    <w:rsid w:val="00E45AB1"/>
    <w:rsid w:val="00E83782"/>
    <w:rsid w:val="00EC06A2"/>
    <w:rsid w:val="00ED60A1"/>
    <w:rsid w:val="00EE1264"/>
    <w:rsid w:val="00EF4E8A"/>
    <w:rsid w:val="00F0058F"/>
    <w:rsid w:val="00F05694"/>
    <w:rsid w:val="00F35702"/>
    <w:rsid w:val="00F44AB4"/>
    <w:rsid w:val="00F55265"/>
    <w:rsid w:val="00F55C68"/>
    <w:rsid w:val="00F70ADA"/>
    <w:rsid w:val="00F833E3"/>
    <w:rsid w:val="00FC3995"/>
    <w:rsid w:val="00FD768F"/>
    <w:rsid w:val="00FE2A22"/>
    <w:rsid w:val="00FE2EEF"/>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76C6E"/>
  <w15:chartTrackingRefBased/>
  <w15:docId w15:val="{4E1C7A93-98C0-4D37-A792-E1BCEC0D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table" w:styleId="Tabellenraster">
    <w:name w:val="Table Grid"/>
    <w:basedOn w:val="NormaleTabelle"/>
    <w:uiPriority w:val="59"/>
    <w:rsid w:val="003F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rsid w:val="007A4401"/>
    <w:rPr>
      <w:rFonts w:ascii="Arial" w:hAnsi="Arial"/>
      <w:b/>
      <w:sz w:val="32"/>
    </w:rPr>
  </w:style>
  <w:style w:type="character" w:customStyle="1" w:styleId="KopfzeileZchn">
    <w:name w:val="Kopfzeile Zchn"/>
    <w:link w:val="Kopfzeile"/>
    <w:semiHidden/>
    <w:rsid w:val="007A4401"/>
    <w:rPr>
      <w:rFonts w:ascii="Arial" w:hAnsi="Arial"/>
    </w:rPr>
  </w:style>
  <w:style w:type="character" w:styleId="NichtaufgelsteErwhnung">
    <w:name w:val="Unresolved Mention"/>
    <w:uiPriority w:val="99"/>
    <w:semiHidden/>
    <w:unhideWhenUsed/>
    <w:rsid w:val="007A4401"/>
    <w:rPr>
      <w:color w:val="605E5C"/>
      <w:shd w:val="clear" w:color="auto" w:fill="E1DFDD"/>
    </w:rPr>
  </w:style>
  <w:style w:type="character" w:styleId="BesuchterLink">
    <w:name w:val="FollowedHyperlink"/>
    <w:basedOn w:val="Absatz-Standardschriftart"/>
    <w:uiPriority w:val="99"/>
    <w:semiHidden/>
    <w:unhideWhenUsed/>
    <w:rsid w:val="00670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keprocessinstruments.com/de/products/infrared-temperature-solutions/infrared-linescanners/mp-linescanner-series" TargetMode="External"/><Relationship Id="rId13" Type="http://schemas.openxmlformats.org/officeDocument/2006/relationships/hyperlink" Target="http://www.flukeprocessinstrument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lukeprocessinstruments.com/de/industry/glass" TargetMode="External"/><Relationship Id="rId12" Type="http://schemas.openxmlformats.org/officeDocument/2006/relationships/hyperlink" Target="mailto:marketing@flukeprocessinstruments.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www.gii.de" TargetMode="External"/><Relationship Id="rId10" Type="http://schemas.openxmlformats.org/officeDocument/2006/relationships/hyperlink" Target="https://www.flukeprocessinstruments.com/de/products/infrared-temperature-solutions/spot-pyromete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lukeprocessinstruments.com/de/products/thermal-profiling-systems/datapaq-furnace-tracker-systems/datapaq-furnace-tracker-glass" TargetMode="External"/><Relationship Id="rId14" Type="http://schemas.openxmlformats.org/officeDocument/2006/relationships/hyperlink" Target="mailto:info@gi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6</cp:revision>
  <cp:lastPrinted>2015-07-29T06:34:00Z</cp:lastPrinted>
  <dcterms:created xsi:type="dcterms:W3CDTF">2022-08-24T13:35:00Z</dcterms:created>
  <dcterms:modified xsi:type="dcterms:W3CDTF">2022-08-25T15:19:00Z</dcterms:modified>
</cp:coreProperties>
</file>