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2FDE46" w14:textId="77777777" w:rsidR="008610FA" w:rsidRDefault="00BF5EB2">
      <w:pPr>
        <w:rPr>
          <w:sz w:val="40"/>
          <w:szCs w:val="40"/>
        </w:rPr>
      </w:pPr>
      <w:r>
        <w:rPr>
          <w:sz w:val="40"/>
          <w:szCs w:val="40"/>
        </w:rPr>
        <w:t>Presseinformation</w:t>
      </w:r>
    </w:p>
    <w:p w14:paraId="6B6F0D00" w14:textId="77777777" w:rsidR="008610FA" w:rsidRDefault="008610FA">
      <w:pPr>
        <w:suppressAutoHyphens/>
        <w:spacing w:line="100" w:lineRule="atLeast"/>
        <w:ind w:right="-2"/>
        <w:rPr>
          <w:b/>
          <w:sz w:val="24"/>
        </w:rPr>
      </w:pPr>
    </w:p>
    <w:p w14:paraId="1E52B6A8" w14:textId="77777777" w:rsidR="008610FA" w:rsidRDefault="008610FA">
      <w:pPr>
        <w:suppressAutoHyphens/>
        <w:spacing w:line="100" w:lineRule="atLeast"/>
        <w:ind w:right="-2"/>
        <w:rPr>
          <w:b/>
          <w:sz w:val="24"/>
        </w:rPr>
      </w:pPr>
    </w:p>
    <w:p w14:paraId="66361608" w14:textId="3E043069" w:rsidR="008610FA" w:rsidRDefault="00597E09">
      <w:pPr>
        <w:suppressAutoHyphens/>
        <w:spacing w:line="360" w:lineRule="auto"/>
        <w:ind w:right="-2"/>
        <w:rPr>
          <w:b/>
          <w:sz w:val="24"/>
        </w:rPr>
      </w:pPr>
      <w:r>
        <w:rPr>
          <w:b/>
          <w:sz w:val="24"/>
        </w:rPr>
        <w:t xml:space="preserve">RAFI </w:t>
      </w:r>
      <w:r w:rsidR="006A7AF3">
        <w:rPr>
          <w:b/>
          <w:sz w:val="24"/>
        </w:rPr>
        <w:t>stärkt</w:t>
      </w:r>
      <w:r>
        <w:rPr>
          <w:b/>
          <w:sz w:val="24"/>
        </w:rPr>
        <w:t xml:space="preserve"> Vertriebsstrukturen </w:t>
      </w:r>
      <w:r w:rsidR="006A7AF3">
        <w:rPr>
          <w:b/>
          <w:sz w:val="24"/>
        </w:rPr>
        <w:t>in der Türkei</w:t>
      </w:r>
    </w:p>
    <w:p w14:paraId="3425E81B" w14:textId="77777777" w:rsidR="001E6B72" w:rsidRDefault="001E6B72">
      <w:pPr>
        <w:suppressAutoHyphens/>
        <w:spacing w:line="360" w:lineRule="auto"/>
        <w:ind w:right="-2"/>
        <w:jc w:val="both"/>
      </w:pPr>
    </w:p>
    <w:p w14:paraId="7868AFD0" w14:textId="4E12E821" w:rsidR="00B46FB9" w:rsidRPr="00A36665" w:rsidRDefault="001E6B72" w:rsidP="00100DCB">
      <w:pPr>
        <w:spacing w:line="360" w:lineRule="auto"/>
        <w:jc w:val="both"/>
        <w:rPr>
          <w:color w:val="auto"/>
        </w:rPr>
      </w:pPr>
      <w:r w:rsidRPr="00A36665">
        <w:rPr>
          <w:color w:val="auto"/>
        </w:rPr>
        <w:t>RAFI, einer der global führenden HMI-Hersteller und größten E</w:t>
      </w:r>
      <w:r w:rsidRPr="00A36665">
        <w:rPr>
          <w:color w:val="auto"/>
          <w:vertAlign w:val="superscript"/>
        </w:rPr>
        <w:t>2</w:t>
      </w:r>
      <w:r w:rsidRPr="00A36665">
        <w:rPr>
          <w:color w:val="auto"/>
        </w:rPr>
        <w:t>MS-Anbieter Europas, treibt die Internationalisierung seines Komponentengeschäfts weiter voran</w:t>
      </w:r>
      <w:r w:rsidR="001F22FC" w:rsidRPr="00A36665">
        <w:rPr>
          <w:color w:val="auto"/>
        </w:rPr>
        <w:t xml:space="preserve">. Hierzu hat das Unternehmen </w:t>
      </w:r>
      <w:r w:rsidR="00DB25BD" w:rsidRPr="00A36665">
        <w:rPr>
          <w:color w:val="auto"/>
        </w:rPr>
        <w:t xml:space="preserve">im November </w:t>
      </w:r>
      <w:r w:rsidR="001F22FC" w:rsidRPr="00A36665">
        <w:rPr>
          <w:color w:val="auto"/>
        </w:rPr>
        <w:t xml:space="preserve">auf der </w:t>
      </w:r>
      <w:r w:rsidR="006E39A9" w:rsidRPr="00A36665">
        <w:rPr>
          <w:color w:val="auto"/>
        </w:rPr>
        <w:t>e</w:t>
      </w:r>
      <w:r w:rsidR="001F22FC" w:rsidRPr="00A36665">
        <w:rPr>
          <w:color w:val="auto"/>
        </w:rPr>
        <w:t xml:space="preserve">lectronica in München einen neuen Distributionsvertrag mit Demsay Elektronik abgeschlossen. </w:t>
      </w:r>
      <w:r w:rsidR="00597E09" w:rsidRPr="00A36665">
        <w:rPr>
          <w:color w:val="auto"/>
        </w:rPr>
        <w:t>Die 2014 in Istanbul gegründete Vertriebsgesellschaft hat sich m</w:t>
      </w:r>
      <w:r w:rsidR="00166CBF" w:rsidRPr="00A36665">
        <w:rPr>
          <w:color w:val="auto"/>
        </w:rPr>
        <w:t xml:space="preserve">it einem Portfolio von </w:t>
      </w:r>
      <w:r w:rsidR="00597E09" w:rsidRPr="00A36665">
        <w:rPr>
          <w:color w:val="auto"/>
        </w:rPr>
        <w:t xml:space="preserve">aktuell </w:t>
      </w:r>
      <w:r w:rsidR="00166CBF" w:rsidRPr="00A36665">
        <w:rPr>
          <w:color w:val="auto"/>
        </w:rPr>
        <w:t xml:space="preserve">rund 30 Herstellerlinien als namhafter Distributor </w:t>
      </w:r>
      <w:r w:rsidR="00597E09" w:rsidRPr="00A36665">
        <w:rPr>
          <w:color w:val="auto"/>
        </w:rPr>
        <w:t xml:space="preserve">u.a. </w:t>
      </w:r>
      <w:r w:rsidR="00166CBF" w:rsidRPr="00A36665">
        <w:rPr>
          <w:color w:val="auto"/>
        </w:rPr>
        <w:t>für Halbleiter, Steckverbinder, elektromechanische Bauteile, Drähte und Kabel, Leiterplatten</w:t>
      </w:r>
      <w:r w:rsidR="00597E09" w:rsidRPr="00A36665">
        <w:rPr>
          <w:color w:val="auto"/>
        </w:rPr>
        <w:t xml:space="preserve"> und Displays auf dem türkischen Markt etabliert. Mit 150 Mitarbeitern und Sales Offices in Istanbul, Izmir, Ankara und Bursa betreut Demsay Elektronik gegenwärtig um die 2.000 Kunden und </w:t>
      </w:r>
      <w:r w:rsidR="00DB25BD" w:rsidRPr="00A36665">
        <w:rPr>
          <w:color w:val="auto"/>
        </w:rPr>
        <w:t xml:space="preserve">erreicht </w:t>
      </w:r>
      <w:r w:rsidR="00597E09" w:rsidRPr="00A36665">
        <w:rPr>
          <w:color w:val="auto"/>
        </w:rPr>
        <w:t xml:space="preserve">einen Jahresumsatz von </w:t>
      </w:r>
      <w:r w:rsidR="00DB25BD" w:rsidRPr="00A36665">
        <w:rPr>
          <w:color w:val="auto"/>
        </w:rPr>
        <w:t xml:space="preserve">umgerechnet </w:t>
      </w:r>
      <w:r w:rsidR="00597E09" w:rsidRPr="00A36665">
        <w:rPr>
          <w:color w:val="auto"/>
        </w:rPr>
        <w:t xml:space="preserve">ca. 40 Mio. </w:t>
      </w:r>
      <w:r w:rsidR="00DB25BD" w:rsidRPr="00A36665">
        <w:rPr>
          <w:color w:val="auto"/>
        </w:rPr>
        <w:t>US-Dollar</w:t>
      </w:r>
      <w:r w:rsidR="00597E09" w:rsidRPr="00A36665">
        <w:rPr>
          <w:color w:val="auto"/>
        </w:rPr>
        <w:t>.</w:t>
      </w:r>
      <w:r w:rsidR="006A7AF3" w:rsidRPr="00A36665">
        <w:rPr>
          <w:color w:val="auto"/>
        </w:rPr>
        <w:t xml:space="preserve"> „Die Kooperationsvereinbarung </w:t>
      </w:r>
      <w:r w:rsidR="00D73AB0" w:rsidRPr="00A36665">
        <w:rPr>
          <w:color w:val="auto"/>
        </w:rPr>
        <w:t xml:space="preserve">stellt eine </w:t>
      </w:r>
      <w:r w:rsidR="006A7AF3" w:rsidRPr="00A36665">
        <w:rPr>
          <w:color w:val="auto"/>
        </w:rPr>
        <w:t>klassische Win-Win</w:t>
      </w:r>
      <w:r w:rsidR="00D73AB0" w:rsidRPr="00A36665">
        <w:rPr>
          <w:color w:val="auto"/>
        </w:rPr>
        <w:t xml:space="preserve">-Situation dar, weil wir mit unserem </w:t>
      </w:r>
      <w:r w:rsidR="006A7AF3" w:rsidRPr="00A36665">
        <w:rPr>
          <w:color w:val="auto"/>
        </w:rPr>
        <w:t xml:space="preserve">Produktportfolio </w:t>
      </w:r>
      <w:r w:rsidR="00D73AB0" w:rsidRPr="00A36665">
        <w:rPr>
          <w:color w:val="auto"/>
        </w:rPr>
        <w:t>aus Schaltern, Tastern, Signalleuchten, Kurzhubtastern und IO-Link-Produkte</w:t>
      </w:r>
      <w:r w:rsidR="00A36665">
        <w:rPr>
          <w:color w:val="auto"/>
        </w:rPr>
        <w:t>n</w:t>
      </w:r>
      <w:r w:rsidR="00D73AB0" w:rsidRPr="00A36665">
        <w:rPr>
          <w:color w:val="auto"/>
        </w:rPr>
        <w:t xml:space="preserve"> </w:t>
      </w:r>
      <w:r w:rsidR="006A7AF3" w:rsidRPr="00A36665">
        <w:rPr>
          <w:color w:val="auto"/>
        </w:rPr>
        <w:t xml:space="preserve">das Vertriebssortiment von Demsay ideal ergänzen und </w:t>
      </w:r>
      <w:r w:rsidR="005F28CB" w:rsidRPr="00A36665">
        <w:rPr>
          <w:color w:val="auto"/>
        </w:rPr>
        <w:t xml:space="preserve">so die Nachfrage </w:t>
      </w:r>
      <w:r w:rsidR="006A7AF3" w:rsidRPr="00A36665">
        <w:rPr>
          <w:color w:val="auto"/>
        </w:rPr>
        <w:t>des türkischen Markt</w:t>
      </w:r>
      <w:r w:rsidR="00D73AB0" w:rsidRPr="00A36665">
        <w:rPr>
          <w:color w:val="auto"/>
        </w:rPr>
        <w:t>s</w:t>
      </w:r>
      <w:r w:rsidR="006A7AF3" w:rsidRPr="00A36665">
        <w:rPr>
          <w:color w:val="auto"/>
        </w:rPr>
        <w:t xml:space="preserve"> </w:t>
      </w:r>
      <w:r w:rsidR="005F28CB" w:rsidRPr="00A36665">
        <w:rPr>
          <w:color w:val="auto"/>
        </w:rPr>
        <w:t xml:space="preserve">nach </w:t>
      </w:r>
      <w:r w:rsidR="006A7AF3" w:rsidRPr="00A36665">
        <w:rPr>
          <w:color w:val="auto"/>
        </w:rPr>
        <w:t>RAFI</w:t>
      </w:r>
      <w:r w:rsidR="00D73AB0" w:rsidRPr="00A36665">
        <w:rPr>
          <w:color w:val="auto"/>
        </w:rPr>
        <w:t>-</w:t>
      </w:r>
      <w:r w:rsidR="006A7AF3" w:rsidRPr="00A36665">
        <w:rPr>
          <w:color w:val="auto"/>
        </w:rPr>
        <w:t xml:space="preserve">Komponenten </w:t>
      </w:r>
      <w:r w:rsidR="00371102" w:rsidRPr="00A36665">
        <w:rPr>
          <w:color w:val="auto"/>
        </w:rPr>
        <w:t xml:space="preserve">gemeinsam </w:t>
      </w:r>
      <w:r w:rsidR="005F28CB" w:rsidRPr="00A36665">
        <w:rPr>
          <w:color w:val="auto"/>
        </w:rPr>
        <w:t xml:space="preserve">zuverlässig </w:t>
      </w:r>
      <w:r w:rsidR="00416A00" w:rsidRPr="00A36665">
        <w:rPr>
          <w:color w:val="auto"/>
        </w:rPr>
        <w:t xml:space="preserve">bedienen </w:t>
      </w:r>
      <w:r w:rsidR="005F28CB" w:rsidRPr="00A36665">
        <w:rPr>
          <w:color w:val="auto"/>
        </w:rPr>
        <w:t xml:space="preserve">können“, erklärt RAFI </w:t>
      </w:r>
      <w:r w:rsidR="00A36665" w:rsidRPr="00A36665">
        <w:rPr>
          <w:color w:val="auto"/>
        </w:rPr>
        <w:t>Regional Sales Manager</w:t>
      </w:r>
      <w:r w:rsidR="00A36665">
        <w:rPr>
          <w:color w:val="auto"/>
          <w:sz w:val="18"/>
          <w:szCs w:val="18"/>
        </w:rPr>
        <w:t xml:space="preserve"> </w:t>
      </w:r>
      <w:r w:rsidR="00A36665" w:rsidRPr="00A36665">
        <w:rPr>
          <w:bCs/>
          <w:color w:val="auto"/>
        </w:rPr>
        <w:t>Jasmin Kurbegovic</w:t>
      </w:r>
      <w:r w:rsidR="006A7AF3" w:rsidRPr="00A36665">
        <w:rPr>
          <w:color w:val="auto"/>
        </w:rPr>
        <w:t>.</w:t>
      </w:r>
    </w:p>
    <w:p w14:paraId="468B934D" w14:textId="77777777" w:rsidR="0029525E" w:rsidRPr="00B46FB9" w:rsidRDefault="0029525E" w:rsidP="00B46FB9">
      <w:pPr>
        <w:suppressAutoHyphens/>
        <w:spacing w:line="360" w:lineRule="auto"/>
        <w:jc w:val="both"/>
      </w:pPr>
    </w:p>
    <w:p w14:paraId="632DB0E7" w14:textId="77777777" w:rsidR="00B46FB9" w:rsidRPr="00B46FB9" w:rsidRDefault="00B46FB9" w:rsidP="00B46FB9">
      <w:pPr>
        <w:suppressAutoHyphens/>
        <w:spacing w:line="360" w:lineRule="auto"/>
        <w:jc w:val="center"/>
      </w:pPr>
    </w:p>
    <w:tbl>
      <w:tblPr>
        <w:tblStyle w:val="TabellemithellemGitternetz"/>
        <w:tblW w:w="0" w:type="auto"/>
        <w:tblLayout w:type="fixed"/>
        <w:tblLook w:val="0000" w:firstRow="0" w:lastRow="0" w:firstColumn="0" w:lastColumn="0" w:noHBand="0" w:noVBand="0"/>
      </w:tblPr>
      <w:tblGrid>
        <w:gridCol w:w="7226"/>
      </w:tblGrid>
      <w:tr w:rsidR="00B46FB9" w:rsidRPr="00B46FB9" w14:paraId="71F542BB" w14:textId="77777777" w:rsidTr="00F20991">
        <w:tc>
          <w:tcPr>
            <w:tcW w:w="7226" w:type="dxa"/>
          </w:tcPr>
          <w:p w14:paraId="6AE86EF3" w14:textId="0A12BF7F" w:rsidR="00B46FB9" w:rsidRPr="00B46FB9" w:rsidRDefault="00100DCB" w:rsidP="00B46FB9">
            <w:pPr>
              <w:suppressAutoHyphens/>
              <w:spacing w:line="360" w:lineRule="auto"/>
              <w:jc w:val="center"/>
            </w:pPr>
            <w:r>
              <w:rPr>
                <w:noProof/>
              </w:rPr>
              <w:drawing>
                <wp:inline distT="0" distB="0" distL="0" distR="0" wp14:anchorId="38911403" wp14:editId="2D434DF7">
                  <wp:extent cx="3048000" cy="2128520"/>
                  <wp:effectExtent l="0" t="0" r="0" b="5080"/>
                  <wp:docPr id="6" name="Grafik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2128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46FB9" w:rsidRPr="00B46FB9" w14:paraId="5750A5AC" w14:textId="77777777" w:rsidTr="00F20991">
        <w:tc>
          <w:tcPr>
            <w:tcW w:w="7226" w:type="dxa"/>
          </w:tcPr>
          <w:p w14:paraId="690DF3D8" w14:textId="253EF522" w:rsidR="00B46FB9" w:rsidRPr="00B46FB9" w:rsidRDefault="00B46FB9" w:rsidP="00EA317A">
            <w:pPr>
              <w:suppressAutoHyphens/>
              <w:jc w:val="center"/>
            </w:pPr>
            <w:r w:rsidRPr="006E39A9">
              <w:rPr>
                <w:b/>
                <w:sz w:val="18"/>
                <w:szCs w:val="18"/>
              </w:rPr>
              <w:t>Bild</w:t>
            </w:r>
            <w:r w:rsidR="006E39A9" w:rsidRPr="006E39A9">
              <w:rPr>
                <w:b/>
                <w:sz w:val="18"/>
                <w:szCs w:val="18"/>
              </w:rPr>
              <w:t xml:space="preserve">: </w:t>
            </w:r>
            <w:r w:rsidR="00A36665" w:rsidRPr="00A36665">
              <w:rPr>
                <w:color w:val="auto"/>
                <w:sz w:val="18"/>
                <w:szCs w:val="18"/>
              </w:rPr>
              <w:t>Hasan Yenice, Geschäftsführer</w:t>
            </w:r>
            <w:r w:rsidR="00A36665">
              <w:rPr>
                <w:color w:val="auto"/>
                <w:sz w:val="18"/>
                <w:szCs w:val="18"/>
              </w:rPr>
              <w:t xml:space="preserve"> von</w:t>
            </w:r>
            <w:r w:rsidR="006E39A9" w:rsidRPr="00A36665">
              <w:rPr>
                <w:bCs/>
                <w:color w:val="auto"/>
                <w:sz w:val="18"/>
                <w:szCs w:val="18"/>
              </w:rPr>
              <w:t xml:space="preserve"> Demsay</w:t>
            </w:r>
            <w:r w:rsidR="000462CF" w:rsidRPr="00A36665">
              <w:rPr>
                <w:bCs/>
                <w:color w:val="auto"/>
                <w:sz w:val="18"/>
                <w:szCs w:val="18"/>
              </w:rPr>
              <w:t>,</w:t>
            </w:r>
            <w:r w:rsidR="006E39A9" w:rsidRPr="00A36665">
              <w:rPr>
                <w:bCs/>
                <w:color w:val="auto"/>
                <w:sz w:val="18"/>
                <w:szCs w:val="18"/>
              </w:rPr>
              <w:t xml:space="preserve"> und </w:t>
            </w:r>
            <w:r w:rsidR="00EA317A" w:rsidRPr="00A36665">
              <w:rPr>
                <w:bCs/>
                <w:color w:val="auto"/>
                <w:sz w:val="18"/>
                <w:szCs w:val="18"/>
              </w:rPr>
              <w:t>Jasmin Kurbegovic</w:t>
            </w:r>
            <w:r w:rsidR="006E39A9" w:rsidRPr="00A36665">
              <w:rPr>
                <w:bCs/>
                <w:color w:val="auto"/>
                <w:sz w:val="18"/>
                <w:szCs w:val="18"/>
              </w:rPr>
              <w:t xml:space="preserve">, </w:t>
            </w:r>
            <w:r w:rsidR="00A36665" w:rsidRPr="00A36665">
              <w:rPr>
                <w:color w:val="auto"/>
                <w:sz w:val="18"/>
                <w:szCs w:val="18"/>
              </w:rPr>
              <w:t>Regional Sales Manage</w:t>
            </w:r>
            <w:r w:rsidR="00A36665">
              <w:rPr>
                <w:color w:val="auto"/>
                <w:sz w:val="18"/>
                <w:szCs w:val="18"/>
              </w:rPr>
              <w:t>r bei RAFI</w:t>
            </w:r>
            <w:r w:rsidR="000462CF" w:rsidRPr="00A36665">
              <w:rPr>
                <w:bCs/>
                <w:color w:val="auto"/>
                <w:sz w:val="18"/>
                <w:szCs w:val="18"/>
              </w:rPr>
              <w:t>,</w:t>
            </w:r>
            <w:r w:rsidR="006E39A9" w:rsidRPr="00A36665">
              <w:rPr>
                <w:bCs/>
                <w:color w:val="auto"/>
                <w:sz w:val="18"/>
                <w:szCs w:val="18"/>
              </w:rPr>
              <w:t xml:space="preserve"> besiegeln auf der electronica 2022 </w:t>
            </w:r>
            <w:r w:rsidR="00100DCB" w:rsidRPr="00A36665">
              <w:rPr>
                <w:bCs/>
                <w:color w:val="auto"/>
                <w:sz w:val="18"/>
                <w:szCs w:val="18"/>
              </w:rPr>
              <w:t xml:space="preserve">einen neuen </w:t>
            </w:r>
            <w:r w:rsidR="006E39A9" w:rsidRPr="00A36665">
              <w:rPr>
                <w:bCs/>
                <w:color w:val="auto"/>
                <w:sz w:val="18"/>
                <w:szCs w:val="18"/>
              </w:rPr>
              <w:t>Distributionsvertrag</w:t>
            </w:r>
            <w:r w:rsidR="00100DCB" w:rsidRPr="00A36665">
              <w:rPr>
                <w:bCs/>
                <w:color w:val="auto"/>
                <w:sz w:val="18"/>
                <w:szCs w:val="18"/>
              </w:rPr>
              <w:t xml:space="preserve"> für den türkischen Markt</w:t>
            </w:r>
          </w:p>
        </w:tc>
      </w:tr>
    </w:tbl>
    <w:p w14:paraId="3397A53D" w14:textId="77777777" w:rsidR="008610FA" w:rsidRDefault="008610FA">
      <w:pPr>
        <w:suppressAutoHyphens/>
        <w:spacing w:line="360" w:lineRule="auto"/>
        <w:jc w:val="both"/>
      </w:pPr>
    </w:p>
    <w:tbl>
      <w:tblPr>
        <w:tblStyle w:val="TabellemithellemGitternetz"/>
        <w:tblW w:w="7184" w:type="dxa"/>
        <w:tblLook w:val="04A0" w:firstRow="1" w:lastRow="0" w:firstColumn="1" w:lastColumn="0" w:noHBand="0" w:noVBand="1"/>
      </w:tblPr>
      <w:tblGrid>
        <w:gridCol w:w="1150"/>
        <w:gridCol w:w="3839"/>
        <w:gridCol w:w="907"/>
        <w:gridCol w:w="1288"/>
      </w:tblGrid>
      <w:tr w:rsidR="008610FA" w14:paraId="0757BA2D" w14:textId="77777777" w:rsidTr="003F4940">
        <w:tc>
          <w:tcPr>
            <w:tcW w:w="1150" w:type="dxa"/>
          </w:tcPr>
          <w:p w14:paraId="2E78472E" w14:textId="77777777" w:rsidR="008610FA" w:rsidRDefault="00BF5EB2">
            <w:pPr>
              <w:suppressAutoHyphens/>
              <w:jc w:val="both"/>
              <w:rPr>
                <w:sz w:val="18"/>
              </w:rPr>
            </w:pPr>
            <w:r>
              <w:rPr>
                <w:sz w:val="18"/>
              </w:rPr>
              <w:t>Bilder:</w:t>
            </w:r>
          </w:p>
        </w:tc>
        <w:tc>
          <w:tcPr>
            <w:tcW w:w="3839" w:type="dxa"/>
          </w:tcPr>
          <w:p w14:paraId="574F746B" w14:textId="6B3F692E" w:rsidR="008610FA" w:rsidRDefault="00100DCB">
            <w:pPr>
              <w:suppressAutoHyphens/>
              <w:rPr>
                <w:sz w:val="18"/>
              </w:rPr>
            </w:pPr>
            <w:r w:rsidRPr="00100DCB">
              <w:rPr>
                <w:sz w:val="18"/>
              </w:rPr>
              <w:t>rafi-demsay-vertriebskoop_2000.jpg</w:t>
            </w:r>
          </w:p>
        </w:tc>
        <w:tc>
          <w:tcPr>
            <w:tcW w:w="907" w:type="dxa"/>
          </w:tcPr>
          <w:p w14:paraId="1E321C5E" w14:textId="77777777" w:rsidR="008610FA" w:rsidRDefault="00BF5EB2">
            <w:pPr>
              <w:suppressAutoHyphens/>
              <w:jc w:val="both"/>
              <w:rPr>
                <w:sz w:val="18"/>
              </w:rPr>
            </w:pPr>
            <w:r>
              <w:rPr>
                <w:sz w:val="18"/>
              </w:rPr>
              <w:t>Zeichen:</w:t>
            </w:r>
          </w:p>
        </w:tc>
        <w:tc>
          <w:tcPr>
            <w:tcW w:w="1288" w:type="dxa"/>
          </w:tcPr>
          <w:p w14:paraId="0377006B" w14:textId="6E95014E" w:rsidR="008610FA" w:rsidRDefault="00DB25BD">
            <w:pPr>
              <w:suppressAutoHyphens/>
              <w:jc w:val="right"/>
              <w:rPr>
                <w:sz w:val="18"/>
              </w:rPr>
            </w:pPr>
            <w:r>
              <w:rPr>
                <w:sz w:val="18"/>
              </w:rPr>
              <w:t>1.19</w:t>
            </w:r>
            <w:r w:rsidR="00A36665">
              <w:rPr>
                <w:sz w:val="18"/>
              </w:rPr>
              <w:t>5</w:t>
            </w:r>
          </w:p>
        </w:tc>
      </w:tr>
      <w:tr w:rsidR="008610FA" w14:paraId="01CF1B1E" w14:textId="77777777" w:rsidTr="003F4940">
        <w:tc>
          <w:tcPr>
            <w:tcW w:w="1150" w:type="dxa"/>
          </w:tcPr>
          <w:p w14:paraId="4B8E17C1" w14:textId="77777777" w:rsidR="008610FA" w:rsidRDefault="00BF5EB2">
            <w:pPr>
              <w:suppressAutoHyphens/>
              <w:spacing w:before="120"/>
              <w:jc w:val="both"/>
              <w:rPr>
                <w:sz w:val="18"/>
              </w:rPr>
            </w:pPr>
            <w:r>
              <w:rPr>
                <w:sz w:val="18"/>
              </w:rPr>
              <w:t>Dateiname:</w:t>
            </w:r>
          </w:p>
        </w:tc>
        <w:tc>
          <w:tcPr>
            <w:tcW w:w="3839" w:type="dxa"/>
          </w:tcPr>
          <w:p w14:paraId="253224ED" w14:textId="68036647" w:rsidR="008610FA" w:rsidRPr="00010C52" w:rsidRDefault="00010C52">
            <w:pPr>
              <w:suppressAutoHyphens/>
              <w:spacing w:before="120"/>
              <w:rPr>
                <w:sz w:val="18"/>
                <w:szCs w:val="18"/>
              </w:rPr>
            </w:pPr>
            <w:r w:rsidRPr="00010C52">
              <w:rPr>
                <w:sz w:val="18"/>
                <w:szCs w:val="18"/>
              </w:rPr>
              <w:t>202212009_pm_distri-koop_demsay.docx</w:t>
            </w:r>
          </w:p>
        </w:tc>
        <w:tc>
          <w:tcPr>
            <w:tcW w:w="907" w:type="dxa"/>
          </w:tcPr>
          <w:p w14:paraId="0FBF5B76" w14:textId="77777777" w:rsidR="008610FA" w:rsidRDefault="00BF5EB2">
            <w:pPr>
              <w:suppressAutoHyphens/>
              <w:spacing w:before="120"/>
              <w:jc w:val="both"/>
              <w:rPr>
                <w:sz w:val="18"/>
              </w:rPr>
            </w:pPr>
            <w:r>
              <w:rPr>
                <w:sz w:val="18"/>
              </w:rPr>
              <w:t>Datum:</w:t>
            </w:r>
          </w:p>
        </w:tc>
        <w:tc>
          <w:tcPr>
            <w:tcW w:w="1288" w:type="dxa"/>
          </w:tcPr>
          <w:p w14:paraId="3B247CA8" w14:textId="1119EF05" w:rsidR="008610FA" w:rsidRDefault="001C6282">
            <w:pPr>
              <w:suppressAutoHyphens/>
              <w:spacing w:before="120"/>
              <w:jc w:val="right"/>
              <w:rPr>
                <w:sz w:val="18"/>
              </w:rPr>
            </w:pPr>
            <w:r>
              <w:rPr>
                <w:sz w:val="18"/>
              </w:rPr>
              <w:t>09.12.2022</w:t>
            </w:r>
          </w:p>
        </w:tc>
      </w:tr>
    </w:tbl>
    <w:p w14:paraId="1C7A7178" w14:textId="09082318" w:rsidR="003F4940" w:rsidRDefault="003F4940" w:rsidP="003F4940">
      <w:pPr>
        <w:suppressAutoHyphens/>
        <w:spacing w:before="120" w:after="120"/>
        <w:rPr>
          <w:b/>
          <w:color w:val="auto"/>
          <w:sz w:val="16"/>
        </w:rPr>
      </w:pPr>
    </w:p>
    <w:p w14:paraId="183701C6" w14:textId="77777777" w:rsidR="00010C52" w:rsidRDefault="00010C52" w:rsidP="003F4940">
      <w:pPr>
        <w:suppressAutoHyphens/>
        <w:spacing w:before="120" w:after="120"/>
        <w:rPr>
          <w:b/>
          <w:color w:val="auto"/>
          <w:sz w:val="16"/>
        </w:rPr>
      </w:pPr>
    </w:p>
    <w:p w14:paraId="03CE03B5" w14:textId="4568704B" w:rsidR="003F4940" w:rsidRPr="00A779E4" w:rsidRDefault="003F4940" w:rsidP="003F4940">
      <w:pPr>
        <w:suppressAutoHyphens/>
        <w:spacing w:before="120" w:after="120"/>
        <w:rPr>
          <w:b/>
          <w:color w:val="auto"/>
          <w:sz w:val="16"/>
        </w:rPr>
      </w:pPr>
      <w:r w:rsidRPr="00A779E4">
        <w:rPr>
          <w:b/>
          <w:color w:val="auto"/>
          <w:sz w:val="16"/>
        </w:rPr>
        <w:lastRenderedPageBreak/>
        <w:t>Über die RAFI</w:t>
      </w:r>
      <w:r w:rsidR="00DF614A">
        <w:rPr>
          <w:b/>
          <w:color w:val="auto"/>
          <w:sz w:val="16"/>
        </w:rPr>
        <w:t xml:space="preserve"> </w:t>
      </w:r>
      <w:r w:rsidRPr="00A779E4">
        <w:rPr>
          <w:b/>
          <w:color w:val="auto"/>
          <w:sz w:val="16"/>
        </w:rPr>
        <w:t>Gr</w:t>
      </w:r>
      <w:r w:rsidR="00DF614A">
        <w:rPr>
          <w:b/>
          <w:color w:val="auto"/>
          <w:sz w:val="16"/>
        </w:rPr>
        <w:t>oup</w:t>
      </w:r>
    </w:p>
    <w:p w14:paraId="1170DFF8" w14:textId="4D316C5B" w:rsidR="003F4940" w:rsidRPr="001418A4" w:rsidRDefault="003F4940" w:rsidP="003F4940">
      <w:pPr>
        <w:suppressAutoHyphens/>
        <w:ind w:right="140"/>
        <w:jc w:val="both"/>
        <w:rPr>
          <w:color w:val="auto"/>
          <w:sz w:val="16"/>
          <w:szCs w:val="16"/>
        </w:rPr>
      </w:pPr>
      <w:r w:rsidRPr="00A779E4">
        <w:rPr>
          <w:color w:val="auto"/>
          <w:sz w:val="16"/>
          <w:szCs w:val="16"/>
        </w:rPr>
        <w:t xml:space="preserve">Das im Jahr 1900 gegründete Unternehmen entwickelt und produziert elektromechanische Bauelemente und Systeme für die Mensch-Maschine-Kommunikation. Dazu gehören Taster, Schalter, Touchscreens und Bediensysteme sowie elektronische Baugruppen. RAFI-Produkte werden eingesetzt in der Automation und Medizintechnik, im Maschinen- und Anlagenbau, in Straßen- und </w:t>
      </w:r>
      <w:r w:rsidRPr="001418A4">
        <w:rPr>
          <w:color w:val="auto"/>
          <w:sz w:val="16"/>
          <w:szCs w:val="16"/>
        </w:rPr>
        <w:t>Schienenfahrzeugen, in Haushaltsgeräten sowie in der Telekommunikation. Die RAFI</w:t>
      </w:r>
      <w:r w:rsidR="00DF614A">
        <w:rPr>
          <w:color w:val="auto"/>
          <w:sz w:val="16"/>
          <w:szCs w:val="16"/>
        </w:rPr>
        <w:t> </w:t>
      </w:r>
      <w:r w:rsidRPr="001418A4">
        <w:rPr>
          <w:color w:val="auto"/>
          <w:sz w:val="16"/>
          <w:szCs w:val="16"/>
        </w:rPr>
        <w:t>Gr</w:t>
      </w:r>
      <w:r w:rsidR="00DF614A">
        <w:rPr>
          <w:color w:val="auto"/>
          <w:sz w:val="16"/>
          <w:szCs w:val="16"/>
        </w:rPr>
        <w:t xml:space="preserve">oup </w:t>
      </w:r>
      <w:r w:rsidRPr="001418A4">
        <w:rPr>
          <w:color w:val="auto"/>
          <w:sz w:val="16"/>
          <w:szCs w:val="16"/>
        </w:rPr>
        <w:t>agiert weltweit mit über 2.</w:t>
      </w:r>
      <w:r w:rsidR="00154950">
        <w:rPr>
          <w:color w:val="auto"/>
          <w:sz w:val="16"/>
          <w:szCs w:val="16"/>
        </w:rPr>
        <w:t>0</w:t>
      </w:r>
      <w:r w:rsidRPr="001418A4">
        <w:rPr>
          <w:color w:val="auto"/>
          <w:sz w:val="16"/>
          <w:szCs w:val="16"/>
        </w:rPr>
        <w:t>00 Mitarbeitern an Standorten in Deutschland, Europa, China und den USA und ist seit 2020 im Besitz der US-amerikanischen Investmentgesellschaft Oaktree. Der Hauptsitz der RAFI-Firmengruppe befindet sich in Berg bei Ravensburg.</w:t>
      </w:r>
    </w:p>
    <w:p w14:paraId="324CDCD3" w14:textId="77777777" w:rsidR="003F4940" w:rsidRPr="001418A4" w:rsidRDefault="003F4940" w:rsidP="003F4940">
      <w:pPr>
        <w:pStyle w:val="Textkrper"/>
        <w:suppressAutoHyphens/>
        <w:jc w:val="both"/>
        <w:rPr>
          <w:color w:val="auto"/>
          <w:sz w:val="16"/>
        </w:rPr>
      </w:pPr>
    </w:p>
    <w:p w14:paraId="128E5F43" w14:textId="77777777" w:rsidR="008610FA" w:rsidRDefault="008610FA">
      <w:pPr>
        <w:pStyle w:val="Textkrper"/>
        <w:suppressAutoHyphens/>
        <w:jc w:val="both"/>
        <w:rPr>
          <w:sz w:val="16"/>
        </w:rPr>
      </w:pPr>
    </w:p>
    <w:tbl>
      <w:tblPr>
        <w:tblStyle w:val="TabellemithellemGitternetz"/>
        <w:tblW w:w="7158" w:type="dxa"/>
        <w:tblLook w:val="04A0" w:firstRow="1" w:lastRow="0" w:firstColumn="1" w:lastColumn="0" w:noHBand="0" w:noVBand="1"/>
      </w:tblPr>
      <w:tblGrid>
        <w:gridCol w:w="3755"/>
        <w:gridCol w:w="1133"/>
        <w:gridCol w:w="2270"/>
      </w:tblGrid>
      <w:tr w:rsidR="008610FA" w14:paraId="6C6C3FA3" w14:textId="77777777" w:rsidTr="00F20991">
        <w:tc>
          <w:tcPr>
            <w:tcW w:w="3755" w:type="dxa"/>
          </w:tcPr>
          <w:p w14:paraId="52F5E927" w14:textId="77777777" w:rsidR="004928F1" w:rsidRPr="004928F1" w:rsidRDefault="004928F1" w:rsidP="004928F1">
            <w:pPr>
              <w:pStyle w:val="Kopfzeile"/>
              <w:tabs>
                <w:tab w:val="left" w:pos="708"/>
              </w:tabs>
              <w:suppressAutoHyphens/>
              <w:rPr>
                <w:b/>
                <w:color w:val="auto"/>
                <w:lang w:val="pl-PL"/>
              </w:rPr>
            </w:pPr>
            <w:r w:rsidRPr="004928F1">
              <w:rPr>
                <w:b/>
                <w:color w:val="auto"/>
                <w:lang w:val="pl-PL"/>
              </w:rPr>
              <w:t>RAFI Group</w:t>
            </w:r>
          </w:p>
          <w:p w14:paraId="3EFE611F" w14:textId="4F003B87" w:rsidR="004928F1" w:rsidRPr="004928F1" w:rsidRDefault="00EA317A" w:rsidP="004928F1">
            <w:pPr>
              <w:pStyle w:val="Kopfzeile"/>
              <w:tabs>
                <w:tab w:val="left" w:pos="708"/>
              </w:tabs>
              <w:suppressAutoHyphens/>
              <w:spacing w:before="120" w:after="120"/>
              <w:rPr>
                <w:color w:val="auto"/>
                <w:lang w:val="pl-PL"/>
              </w:rPr>
            </w:pPr>
            <w:r>
              <w:rPr>
                <w:color w:val="auto"/>
                <w:lang w:val="pl-PL"/>
              </w:rPr>
              <w:t>Tatjana Schweitzer</w:t>
            </w:r>
          </w:p>
          <w:p w14:paraId="3FE0C7F1" w14:textId="77777777" w:rsidR="004928F1" w:rsidRPr="004928F1" w:rsidRDefault="004928F1" w:rsidP="004928F1">
            <w:pPr>
              <w:suppressAutoHyphens/>
              <w:jc w:val="both"/>
              <w:rPr>
                <w:color w:val="auto"/>
                <w:lang w:val="pl-PL"/>
              </w:rPr>
            </w:pPr>
            <w:r w:rsidRPr="004928F1">
              <w:rPr>
                <w:color w:val="auto"/>
                <w:lang w:val="pl-PL"/>
              </w:rPr>
              <w:t>Ravensburger Straße 128-134</w:t>
            </w:r>
          </w:p>
          <w:p w14:paraId="2D632EAF" w14:textId="77777777" w:rsidR="004928F1" w:rsidRPr="004928F1" w:rsidRDefault="004928F1" w:rsidP="004928F1">
            <w:pPr>
              <w:suppressAutoHyphens/>
              <w:jc w:val="both"/>
              <w:rPr>
                <w:color w:val="auto"/>
                <w:lang w:val="pl-PL"/>
              </w:rPr>
            </w:pPr>
            <w:r w:rsidRPr="004928F1">
              <w:rPr>
                <w:color w:val="auto"/>
                <w:lang w:val="pl-PL"/>
              </w:rPr>
              <w:t>88276 Berg</w:t>
            </w:r>
          </w:p>
          <w:p w14:paraId="5102CA03" w14:textId="56F87F9C" w:rsidR="004928F1" w:rsidRPr="004928F1" w:rsidRDefault="004928F1" w:rsidP="004928F1">
            <w:pPr>
              <w:suppressAutoHyphens/>
              <w:spacing w:before="120"/>
              <w:jc w:val="both"/>
              <w:rPr>
                <w:color w:val="auto"/>
                <w:lang w:val="pl-PL"/>
              </w:rPr>
            </w:pPr>
            <w:r w:rsidRPr="004928F1">
              <w:rPr>
                <w:color w:val="auto"/>
                <w:lang w:val="pl-PL"/>
              </w:rPr>
              <w:t>Tel.: 0751 89-1</w:t>
            </w:r>
            <w:r w:rsidR="00EA317A">
              <w:rPr>
                <w:color w:val="auto"/>
                <w:lang w:val="pl-PL"/>
              </w:rPr>
              <w:t>4</w:t>
            </w:r>
            <w:r w:rsidRPr="004928F1">
              <w:rPr>
                <w:color w:val="auto"/>
                <w:lang w:val="pl-PL"/>
              </w:rPr>
              <w:t>6</w:t>
            </w:r>
            <w:r w:rsidR="00EA317A">
              <w:rPr>
                <w:color w:val="auto"/>
                <w:lang w:val="pl-PL"/>
              </w:rPr>
              <w:t>8</w:t>
            </w:r>
          </w:p>
          <w:p w14:paraId="730CB824" w14:textId="5A425F8D" w:rsidR="004928F1" w:rsidRPr="004928F1" w:rsidRDefault="004928F1" w:rsidP="004928F1">
            <w:pPr>
              <w:suppressAutoHyphens/>
              <w:jc w:val="both"/>
              <w:rPr>
                <w:bCs/>
                <w:iCs/>
                <w:color w:val="auto"/>
                <w:lang w:val="pl-PL"/>
              </w:rPr>
            </w:pPr>
            <w:r w:rsidRPr="004928F1">
              <w:rPr>
                <w:color w:val="auto"/>
                <w:lang w:val="pl-PL"/>
              </w:rPr>
              <w:t xml:space="preserve">E-Mail: </w:t>
            </w:r>
            <w:r w:rsidRPr="004928F1">
              <w:rPr>
                <w:bCs/>
                <w:iCs/>
                <w:color w:val="auto"/>
                <w:lang w:val="pl-PL"/>
              </w:rPr>
              <w:br/>
            </w:r>
            <w:r w:rsidR="00EA317A">
              <w:rPr>
                <w:bCs/>
                <w:iCs/>
                <w:color w:val="auto"/>
                <w:lang w:val="pl-PL"/>
              </w:rPr>
              <w:t>tatjana.schweitzer</w:t>
            </w:r>
            <w:r w:rsidRPr="004928F1">
              <w:rPr>
                <w:bCs/>
                <w:iCs/>
                <w:color w:val="auto"/>
                <w:lang w:val="pl-PL"/>
              </w:rPr>
              <w:t>@rafi-group.com</w:t>
            </w:r>
          </w:p>
          <w:p w14:paraId="4A01423A" w14:textId="77777777" w:rsidR="004928F1" w:rsidRPr="004928F1" w:rsidRDefault="004928F1" w:rsidP="004928F1">
            <w:pPr>
              <w:suppressAutoHyphens/>
              <w:jc w:val="both"/>
              <w:rPr>
                <w:bCs/>
                <w:iCs/>
                <w:color w:val="auto"/>
                <w:lang w:val="pl-PL"/>
              </w:rPr>
            </w:pPr>
            <w:r w:rsidRPr="004928F1">
              <w:rPr>
                <w:bCs/>
                <w:iCs/>
                <w:color w:val="auto"/>
                <w:lang w:val="pl-PL"/>
              </w:rPr>
              <w:t>Int</w:t>
            </w:r>
            <w:r w:rsidRPr="004928F1">
              <w:rPr>
                <w:color w:val="auto"/>
                <w:lang w:val="pl-PL"/>
              </w:rPr>
              <w:t>ernet: www.rafi-group.com</w:t>
            </w:r>
          </w:p>
          <w:p w14:paraId="2C12507D" w14:textId="1D8D5B57" w:rsidR="008610FA" w:rsidRPr="008735FF" w:rsidRDefault="008610FA" w:rsidP="008735FF">
            <w:pPr>
              <w:suppressAutoHyphens/>
              <w:jc w:val="both"/>
              <w:rPr>
                <w:bCs/>
                <w:iCs/>
              </w:rPr>
            </w:pPr>
          </w:p>
        </w:tc>
        <w:tc>
          <w:tcPr>
            <w:tcW w:w="1133" w:type="dxa"/>
          </w:tcPr>
          <w:p w14:paraId="55A69A3C" w14:textId="77777777" w:rsidR="008610FA" w:rsidRDefault="008610FA">
            <w:pPr>
              <w:pStyle w:val="Textkrper"/>
              <w:suppressAutoHyphens/>
              <w:jc w:val="right"/>
              <w:rPr>
                <w:sz w:val="16"/>
              </w:rPr>
            </w:pPr>
          </w:p>
        </w:tc>
        <w:tc>
          <w:tcPr>
            <w:tcW w:w="2270" w:type="dxa"/>
          </w:tcPr>
          <w:p w14:paraId="7377CCEE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gii die Presse-Agentur GmbH</w:t>
            </w:r>
          </w:p>
          <w:p w14:paraId="55FDBE32" w14:textId="77777777" w:rsidR="008610FA" w:rsidRDefault="00BF5EB2">
            <w:pPr>
              <w:pStyle w:val="Textkrper"/>
              <w:suppressAutoHyphens/>
              <w:rPr>
                <w:sz w:val="16"/>
              </w:rPr>
            </w:pPr>
            <w:r>
              <w:rPr>
                <w:sz w:val="16"/>
              </w:rPr>
              <w:t>Immanuelkirchstraße 12</w:t>
            </w:r>
          </w:p>
          <w:p w14:paraId="02766833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10405 Berlin</w:t>
            </w:r>
          </w:p>
          <w:p w14:paraId="13880C73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Tel.: 030 53 89 65-0</w:t>
            </w:r>
          </w:p>
          <w:p w14:paraId="234B8C33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E-Mail: info@gii.de</w:t>
            </w:r>
          </w:p>
          <w:p w14:paraId="244E56FF" w14:textId="77777777" w:rsidR="008610FA" w:rsidRDefault="00BF5EB2">
            <w:pPr>
              <w:pStyle w:val="Textkrper"/>
              <w:suppressAutoHyphens/>
              <w:jc w:val="both"/>
              <w:rPr>
                <w:sz w:val="16"/>
              </w:rPr>
            </w:pPr>
            <w:r>
              <w:rPr>
                <w:sz w:val="16"/>
              </w:rPr>
              <w:t>Internet: www.gii.de</w:t>
            </w:r>
          </w:p>
        </w:tc>
      </w:tr>
    </w:tbl>
    <w:p w14:paraId="0FD2499A" w14:textId="77777777" w:rsidR="008610FA" w:rsidRDefault="008610FA" w:rsidP="0029525E">
      <w:pPr>
        <w:suppressAutoHyphens/>
      </w:pPr>
    </w:p>
    <w:sectPr w:rsidR="008610FA">
      <w:headerReference w:type="default" r:id="rId8"/>
      <w:headerReference w:type="first" r:id="rId9"/>
      <w:pgSz w:w="11906" w:h="16838"/>
      <w:pgMar w:top="2268" w:right="2835" w:bottom="851" w:left="1985" w:header="720" w:footer="0" w:gutter="0"/>
      <w:cols w:space="720"/>
      <w:formProt w:val="0"/>
      <w:titlePg/>
      <w:docGrid w:linePitch="360" w:charSpace="204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A9AE29" w14:textId="77777777" w:rsidR="004930F2" w:rsidRDefault="004930F2">
      <w:r>
        <w:separator/>
      </w:r>
    </w:p>
  </w:endnote>
  <w:endnote w:type="continuationSeparator" w:id="0">
    <w:p w14:paraId="65C63E37" w14:textId="77777777" w:rsidR="004930F2" w:rsidRDefault="004930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;Arial"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roid Sans Fallback">
    <w:panose1 w:val="00000000000000000000"/>
    <w:charset w:val="00"/>
    <w:family w:val="roman"/>
    <w:notTrueType/>
    <w:pitch w:val="default"/>
  </w:font>
  <w:font w:name="FreeSans;Times New Roman">
    <w:altName w:val="Cambria"/>
    <w:panose1 w:val="00000000000000000000"/>
    <w:charset w:val="00"/>
    <w:family w:val="roman"/>
    <w:notTrueType/>
    <w:pitch w:val="default"/>
  </w:font>
  <w:font w:name="FuturaA Bk BT;Tahoma"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061CA7" w14:textId="77777777" w:rsidR="004930F2" w:rsidRDefault="004930F2">
      <w:r>
        <w:separator/>
      </w:r>
    </w:p>
  </w:footnote>
  <w:footnote w:type="continuationSeparator" w:id="0">
    <w:p w14:paraId="0763B47D" w14:textId="77777777" w:rsidR="004930F2" w:rsidRDefault="004930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BF021A" w14:textId="4D79E429" w:rsidR="008610FA" w:rsidRDefault="00BF5EB2">
    <w:pPr>
      <w:spacing w:before="840"/>
      <w:ind w:left="709" w:hanging="709"/>
    </w:pPr>
    <w:r>
      <w:rPr>
        <w:noProof/>
      </w:rPr>
      <w:drawing>
        <wp:anchor distT="0" distB="0" distL="114935" distR="114935" simplePos="0" relativeHeight="6" behindDoc="1" locked="0" layoutInCell="1" allowOverlap="1" wp14:anchorId="2FD67C38" wp14:editId="52683786">
          <wp:simplePos x="0" y="0"/>
          <wp:positionH relativeFrom="column">
            <wp:posOffset>-71120</wp:posOffset>
          </wp:positionH>
          <wp:positionV relativeFrom="paragraph">
            <wp:posOffset>-99695</wp:posOffset>
          </wp:positionV>
          <wp:extent cx="1263015" cy="506095"/>
          <wp:effectExtent l="0" t="0" r="0" b="0"/>
          <wp:wrapNone/>
          <wp:docPr id="2" name="Bild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ild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263015" cy="5060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935" distR="114935" simplePos="0" relativeHeight="10" behindDoc="1" locked="0" layoutInCell="1" allowOverlap="1" wp14:anchorId="0326FEF4" wp14:editId="0A0F8001">
          <wp:simplePos x="0" y="0"/>
          <wp:positionH relativeFrom="page">
            <wp:posOffset>5257800</wp:posOffset>
          </wp:positionH>
          <wp:positionV relativeFrom="margin">
            <wp:posOffset>-1074420</wp:posOffset>
          </wp:positionV>
          <wp:extent cx="1605915" cy="224790"/>
          <wp:effectExtent l="0" t="0" r="0" b="0"/>
          <wp:wrapNone/>
          <wp:docPr id="3" name="Bild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ild4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605915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18"/>
      </w:rPr>
      <w:t xml:space="preserve">Seite </w:t>
    </w:r>
    <w:r>
      <w:rPr>
        <w:sz w:val="18"/>
      </w:rPr>
      <w:fldChar w:fldCharType="begin"/>
    </w:r>
    <w:r>
      <w:instrText>PAGE</w:instrText>
    </w:r>
    <w:r>
      <w:fldChar w:fldCharType="separate"/>
    </w:r>
    <w:r w:rsidR="00416A00">
      <w:rPr>
        <w:noProof/>
      </w:rPr>
      <w:t>2</w:t>
    </w:r>
    <w:r>
      <w:fldChar w:fldCharType="end"/>
    </w:r>
    <w:r>
      <w:rPr>
        <w:rStyle w:val="Seitenzahl"/>
        <w:sz w:val="18"/>
      </w:rPr>
      <w:t>:</w:t>
    </w:r>
    <w:r>
      <w:rPr>
        <w:rStyle w:val="Seitenzahl"/>
        <w:sz w:val="18"/>
      </w:rPr>
      <w:tab/>
    </w:r>
    <w:r w:rsidR="00010C52">
      <w:rPr>
        <w:rStyle w:val="Seitenzahl"/>
        <w:sz w:val="18"/>
      </w:rPr>
      <w:t>Neuer Distributionsvertrag für die Türkei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1E094" w14:textId="77777777" w:rsidR="008610FA" w:rsidRDefault="00BF5EB2">
    <w:pPr>
      <w:pStyle w:val="Kopfzeile"/>
      <w:rPr>
        <w:sz w:val="2"/>
        <w:lang w:eastAsia="de-DE"/>
      </w:rPr>
    </w:pPr>
    <w:r>
      <w:rPr>
        <w:noProof/>
        <w:sz w:val="2"/>
      </w:rPr>
      <w:drawing>
        <wp:anchor distT="0" distB="0" distL="114935" distR="114935" simplePos="0" relativeHeight="2" behindDoc="1" locked="0" layoutInCell="1" allowOverlap="1" wp14:anchorId="0FAE6409" wp14:editId="3040642F">
          <wp:simplePos x="0" y="0"/>
          <wp:positionH relativeFrom="page">
            <wp:posOffset>5257800</wp:posOffset>
          </wp:positionH>
          <wp:positionV relativeFrom="margin">
            <wp:posOffset>-1073150</wp:posOffset>
          </wp:positionV>
          <wp:extent cx="1605915" cy="224790"/>
          <wp:effectExtent l="0" t="0" r="0" b="0"/>
          <wp:wrapNone/>
          <wp:docPr id="4" name="Bild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ild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05915" cy="2247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"/>
      </w:rPr>
      <w:drawing>
        <wp:anchor distT="0" distB="0" distL="114935" distR="114935" simplePos="0" relativeHeight="3" behindDoc="1" locked="0" layoutInCell="1" allowOverlap="1" wp14:anchorId="31502F23" wp14:editId="6C2D1B8E">
          <wp:simplePos x="0" y="0"/>
          <wp:positionH relativeFrom="column">
            <wp:posOffset>-71120</wp:posOffset>
          </wp:positionH>
          <wp:positionV relativeFrom="paragraph">
            <wp:posOffset>-90170</wp:posOffset>
          </wp:positionV>
          <wp:extent cx="1263015" cy="506095"/>
          <wp:effectExtent l="0" t="0" r="0" b="0"/>
          <wp:wrapNone/>
          <wp:docPr id="5" name="Bild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Bild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263015" cy="50609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FFFFFFFF"/>
    <w:lvl w:ilvl="0">
      <w:start w:val="1"/>
      <w:numFmt w:val="decimal"/>
      <w:lvlText w:val="%1"/>
      <w:legacy w:legacy="1" w:legacySpace="144" w:legacyIndent="0"/>
      <w:lvlJc w:val="left"/>
    </w:lvl>
    <w:lvl w:ilvl="1">
      <w:start w:val="1"/>
      <w:numFmt w:val="decimal"/>
      <w:lvlText w:val="%1.%2"/>
      <w:legacy w:legacy="1" w:legacySpace="144" w:legacyIndent="0"/>
      <w:lvlJc w:val="left"/>
    </w:lvl>
    <w:lvl w:ilvl="2">
      <w:start w:val="1"/>
      <w:numFmt w:val="decimal"/>
      <w:lvlText w:val="%1.%2.%3"/>
      <w:legacy w:legacy="1" w:legacySpace="144" w:legacyIndent="0"/>
      <w:lvlJc w:val="left"/>
    </w:lvl>
    <w:lvl w:ilvl="3">
      <w:start w:val="1"/>
      <w:numFmt w:val="decimal"/>
      <w:lvlText w:val="%1.%2.%3.%4"/>
      <w:legacy w:legacy="1" w:legacySpace="144" w:legacyIndent="0"/>
      <w:lvlJc w:val="left"/>
    </w:lvl>
    <w:lvl w:ilvl="4">
      <w:start w:val="1"/>
      <w:numFmt w:val="decimal"/>
      <w:lvlText w:val="%1.%2.%3.%4.%5"/>
      <w:legacy w:legacy="1" w:legacySpace="144" w:legacyIndent="0"/>
      <w:lvlJc w:val="left"/>
    </w:lvl>
    <w:lvl w:ilvl="5">
      <w:start w:val="1"/>
      <w:numFmt w:val="decimal"/>
      <w:lvlText w:val="%1.%2.%3.%4.%5.%6"/>
      <w:legacy w:legacy="1" w:legacySpace="144" w:legacyIndent="0"/>
      <w:lvlJc w:val="left"/>
    </w:lvl>
    <w:lvl w:ilvl="6">
      <w:start w:val="1"/>
      <w:numFmt w:val="decimal"/>
      <w:lvlText w:val="%1.%2.%3.%4.%5.%6.%7"/>
      <w:legacy w:legacy="1" w:legacySpace="144" w:legacyIndent="0"/>
      <w:lvlJc w:val="left"/>
    </w:lvl>
    <w:lvl w:ilvl="7">
      <w:start w:val="1"/>
      <w:numFmt w:val="decimal"/>
      <w:lvlText w:val="%1.%2.%3.%4.%5.%6.%7.%8"/>
      <w:legacy w:legacy="1" w:legacySpace="144" w:legacyIndent="0"/>
      <w:lvlJc w:val="left"/>
    </w:lvl>
    <w:lvl w:ilvl="8">
      <w:start w:val="1"/>
      <w:numFmt w:val="decimal"/>
      <w:lvlText w:val="%1.%2.%3.%4.%5.%6.%7.%8.%9"/>
      <w:legacy w:legacy="1" w:legacySpace="144" w:legacyIndent="0"/>
      <w:lvlJc w:val="left"/>
    </w:lvl>
  </w:abstractNum>
  <w:abstractNum w:abstractNumId="1" w15:restartNumberingAfterBreak="0">
    <w:nsid w:val="49F1547C"/>
    <w:multiLevelType w:val="multilevel"/>
    <w:tmpl w:val="B930D8C8"/>
    <w:lvl w:ilvl="0">
      <w:start w:val="1"/>
      <w:numFmt w:val="none"/>
      <w:pStyle w:val="berschrift1"/>
      <w:suff w:val="nothing"/>
      <w:lvlText w:val=""/>
      <w:lvlJc w:val="left"/>
      <w:pPr>
        <w:ind w:left="432" w:hanging="432"/>
      </w:pPr>
    </w:lvl>
    <w:lvl w:ilvl="1">
      <w:start w:val="1"/>
      <w:numFmt w:val="none"/>
      <w:pStyle w:val="berschrift2"/>
      <w:suff w:val="nothing"/>
      <w:lvlText w:val=""/>
      <w:lvlJc w:val="left"/>
      <w:pPr>
        <w:ind w:left="576" w:hanging="576"/>
      </w:pPr>
    </w:lvl>
    <w:lvl w:ilvl="2">
      <w:start w:val="1"/>
      <w:numFmt w:val="none"/>
      <w:pStyle w:val="berschrift3"/>
      <w:suff w:val="nothing"/>
      <w:lvlText w:val=""/>
      <w:lvlJc w:val="left"/>
      <w:pPr>
        <w:ind w:left="720" w:hanging="720"/>
      </w:pPr>
    </w:lvl>
    <w:lvl w:ilvl="3">
      <w:start w:val="1"/>
      <w:numFmt w:val="none"/>
      <w:pStyle w:val="berschrift4"/>
      <w:suff w:val="nothing"/>
      <w:lvlText w:val=""/>
      <w:lvlJc w:val="left"/>
      <w:pPr>
        <w:ind w:left="864" w:hanging="864"/>
      </w:pPr>
    </w:lvl>
    <w:lvl w:ilvl="4">
      <w:start w:val="1"/>
      <w:numFmt w:val="none"/>
      <w:pStyle w:val="berschrift5"/>
      <w:suff w:val="nothing"/>
      <w:lvlText w:val=""/>
      <w:lvlJc w:val="left"/>
      <w:pPr>
        <w:ind w:left="1008" w:hanging="1008"/>
      </w:pPr>
    </w:lvl>
    <w:lvl w:ilvl="5">
      <w:start w:val="1"/>
      <w:numFmt w:val="none"/>
      <w:pStyle w:val="berschrift6"/>
      <w:suff w:val="nothing"/>
      <w:lvlText w:val=""/>
      <w:lvlJc w:val="left"/>
      <w:pPr>
        <w:ind w:left="1152" w:hanging="1152"/>
      </w:pPr>
    </w:lvl>
    <w:lvl w:ilvl="6">
      <w:start w:val="1"/>
      <w:numFmt w:val="none"/>
      <w:pStyle w:val="berschrift7"/>
      <w:suff w:val="nothing"/>
      <w:lvlText w:val=""/>
      <w:lvlJc w:val="left"/>
      <w:pPr>
        <w:ind w:left="1296" w:hanging="1296"/>
      </w:pPr>
    </w:lvl>
    <w:lvl w:ilvl="7">
      <w:start w:val="1"/>
      <w:numFmt w:val="none"/>
      <w:pStyle w:val="berschrift8"/>
      <w:suff w:val="nothing"/>
      <w:lvlText w:val=""/>
      <w:lvlJc w:val="left"/>
      <w:pPr>
        <w:ind w:left="1440" w:hanging="1440"/>
      </w:pPr>
    </w:lvl>
    <w:lvl w:ilvl="8">
      <w:start w:val="1"/>
      <w:numFmt w:val="none"/>
      <w:pStyle w:val="berschrift9"/>
      <w:suff w:val="nothing"/>
      <w:lvlText w:val=""/>
      <w:lvlJc w:val="left"/>
      <w:pPr>
        <w:ind w:left="1584" w:hanging="1584"/>
      </w:pPr>
    </w:lvl>
  </w:abstractNum>
  <w:num w:numId="1" w16cid:durableId="1828159441">
    <w:abstractNumId w:val="1"/>
  </w:num>
  <w:num w:numId="2" w16cid:durableId="5325728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10FA"/>
    <w:rsid w:val="00010C52"/>
    <w:rsid w:val="000462CF"/>
    <w:rsid w:val="000627A3"/>
    <w:rsid w:val="000D1A48"/>
    <w:rsid w:val="00100DCB"/>
    <w:rsid w:val="001366D3"/>
    <w:rsid w:val="00137065"/>
    <w:rsid w:val="00154950"/>
    <w:rsid w:val="00166CBF"/>
    <w:rsid w:val="00172B40"/>
    <w:rsid w:val="001C6282"/>
    <w:rsid w:val="001E6B72"/>
    <w:rsid w:val="001F22FC"/>
    <w:rsid w:val="00200B24"/>
    <w:rsid w:val="00205A6E"/>
    <w:rsid w:val="002171FC"/>
    <w:rsid w:val="002314C9"/>
    <w:rsid w:val="0023543A"/>
    <w:rsid w:val="0029525E"/>
    <w:rsid w:val="002D574B"/>
    <w:rsid w:val="002F101C"/>
    <w:rsid w:val="003205EB"/>
    <w:rsid w:val="003270A4"/>
    <w:rsid w:val="00367E3F"/>
    <w:rsid w:val="00371102"/>
    <w:rsid w:val="00373827"/>
    <w:rsid w:val="00393A3C"/>
    <w:rsid w:val="003E4C9F"/>
    <w:rsid w:val="003F4940"/>
    <w:rsid w:val="00416A00"/>
    <w:rsid w:val="004550C9"/>
    <w:rsid w:val="004928F1"/>
    <w:rsid w:val="004930F2"/>
    <w:rsid w:val="004B25E5"/>
    <w:rsid w:val="004E3A14"/>
    <w:rsid w:val="00502C45"/>
    <w:rsid w:val="00503436"/>
    <w:rsid w:val="00503B01"/>
    <w:rsid w:val="00545FB0"/>
    <w:rsid w:val="00582F9C"/>
    <w:rsid w:val="00591B3A"/>
    <w:rsid w:val="00597E09"/>
    <w:rsid w:val="005F28CB"/>
    <w:rsid w:val="00652A7B"/>
    <w:rsid w:val="006A7AF3"/>
    <w:rsid w:val="006B5B6E"/>
    <w:rsid w:val="006E39A9"/>
    <w:rsid w:val="0070651C"/>
    <w:rsid w:val="00741ADA"/>
    <w:rsid w:val="0074226F"/>
    <w:rsid w:val="00791865"/>
    <w:rsid w:val="007A4089"/>
    <w:rsid w:val="007D1E36"/>
    <w:rsid w:val="008212F0"/>
    <w:rsid w:val="00842D80"/>
    <w:rsid w:val="008610FA"/>
    <w:rsid w:val="008735FF"/>
    <w:rsid w:val="00876550"/>
    <w:rsid w:val="00891291"/>
    <w:rsid w:val="00965D4A"/>
    <w:rsid w:val="00986553"/>
    <w:rsid w:val="009A53EA"/>
    <w:rsid w:val="009F46C3"/>
    <w:rsid w:val="009F73E4"/>
    <w:rsid w:val="00A17A17"/>
    <w:rsid w:val="00A36665"/>
    <w:rsid w:val="00AA4994"/>
    <w:rsid w:val="00AB5870"/>
    <w:rsid w:val="00B01F78"/>
    <w:rsid w:val="00B234BB"/>
    <w:rsid w:val="00B46FB9"/>
    <w:rsid w:val="00B8499A"/>
    <w:rsid w:val="00BF5EB2"/>
    <w:rsid w:val="00C03E06"/>
    <w:rsid w:val="00C50CF6"/>
    <w:rsid w:val="00CF5897"/>
    <w:rsid w:val="00D44489"/>
    <w:rsid w:val="00D66407"/>
    <w:rsid w:val="00D73AB0"/>
    <w:rsid w:val="00DA2F61"/>
    <w:rsid w:val="00DB25BD"/>
    <w:rsid w:val="00DE7C87"/>
    <w:rsid w:val="00DF614A"/>
    <w:rsid w:val="00E71DBB"/>
    <w:rsid w:val="00E76148"/>
    <w:rsid w:val="00EA317A"/>
    <w:rsid w:val="00EA6146"/>
    <w:rsid w:val="00F20991"/>
    <w:rsid w:val="00F3508A"/>
    <w:rsid w:val="00F8495E"/>
    <w:rsid w:val="00FE2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AC45D2"/>
  <w15:docId w15:val="{6C4888C6-8BD9-4658-A6B3-C19037286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Cs w:val="24"/>
        <w:lang w:val="de-DE" w:eastAsia="zh-C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6A7AF3"/>
    <w:rPr>
      <w:rFonts w:eastAsia="Times New Roman"/>
      <w:color w:val="00000A"/>
      <w:szCs w:val="20"/>
      <w:lang w:bidi="ar-SA"/>
    </w:rPr>
  </w:style>
  <w:style w:type="paragraph" w:styleId="berschrift1">
    <w:name w:val="heading 1"/>
    <w:basedOn w:val="Standard"/>
    <w:next w:val="Standard"/>
    <w:qFormat/>
    <w:pPr>
      <w:keepNext/>
      <w:numPr>
        <w:numId w:val="1"/>
      </w:numPr>
      <w:outlineLvl w:val="0"/>
    </w:pPr>
    <w:rPr>
      <w:b/>
      <w:sz w:val="32"/>
    </w:rPr>
  </w:style>
  <w:style w:type="paragraph" w:styleId="berschrift2">
    <w:name w:val="heading 2"/>
    <w:basedOn w:val="Standard"/>
    <w:next w:val="Standard"/>
    <w:qFormat/>
    <w:pPr>
      <w:keepNext/>
      <w:numPr>
        <w:ilvl w:val="1"/>
        <w:numId w:val="1"/>
      </w:numPr>
      <w:ind w:left="0" w:right="1699" w:firstLine="0"/>
      <w:jc w:val="both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numPr>
        <w:ilvl w:val="2"/>
        <w:numId w:val="1"/>
      </w:numPr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pPr>
      <w:keepNext/>
      <w:numPr>
        <w:ilvl w:val="3"/>
        <w:numId w:val="1"/>
      </w:numPr>
      <w:outlineLvl w:val="3"/>
    </w:pPr>
    <w:rPr>
      <w:b/>
      <w:sz w:val="24"/>
    </w:rPr>
  </w:style>
  <w:style w:type="paragraph" w:styleId="berschrift5">
    <w:name w:val="heading 5"/>
    <w:basedOn w:val="berschrift4"/>
    <w:next w:val="Standard"/>
    <w:qFormat/>
    <w:pPr>
      <w:numPr>
        <w:ilvl w:val="4"/>
      </w:numPr>
      <w:spacing w:before="240" w:after="240"/>
      <w:outlineLvl w:val="4"/>
    </w:pPr>
    <w:rPr>
      <w:rFonts w:ascii="Helvetica;Arial" w:hAnsi="Helvetica;Arial" w:cs="Helvetica;Arial"/>
      <w:sz w:val="20"/>
    </w:rPr>
  </w:style>
  <w:style w:type="paragraph" w:styleId="berschrift6">
    <w:name w:val="heading 6"/>
    <w:basedOn w:val="berschrift5"/>
    <w:next w:val="Standard"/>
    <w:qFormat/>
    <w:pPr>
      <w:numPr>
        <w:ilvl w:val="5"/>
      </w:numPr>
      <w:outlineLvl w:val="5"/>
    </w:pPr>
  </w:style>
  <w:style w:type="paragraph" w:styleId="berschrift7">
    <w:name w:val="heading 7"/>
    <w:basedOn w:val="berschrift6"/>
    <w:next w:val="Standard"/>
    <w:qFormat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qFormat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qFormat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1z0">
    <w:name w:val="WW8Num1z0"/>
    <w:qFormat/>
  </w:style>
  <w:style w:type="character" w:customStyle="1" w:styleId="WW8Num1z1">
    <w:name w:val="WW8Num1z1"/>
    <w:qFormat/>
  </w:style>
  <w:style w:type="character" w:customStyle="1" w:styleId="WW8Num1z2">
    <w:name w:val="WW8Num1z2"/>
    <w:qFormat/>
  </w:style>
  <w:style w:type="character" w:customStyle="1" w:styleId="WW8Num1z3">
    <w:name w:val="WW8Num1z3"/>
    <w:qFormat/>
  </w:style>
  <w:style w:type="character" w:customStyle="1" w:styleId="WW8Num1z4">
    <w:name w:val="WW8Num1z4"/>
    <w:qFormat/>
  </w:style>
  <w:style w:type="character" w:customStyle="1" w:styleId="WW8Num1z5">
    <w:name w:val="WW8Num1z5"/>
    <w:qFormat/>
  </w:style>
  <w:style w:type="character" w:customStyle="1" w:styleId="WW8Num1z6">
    <w:name w:val="WW8Num1z6"/>
    <w:qFormat/>
  </w:style>
  <w:style w:type="character" w:customStyle="1" w:styleId="WW8Num1z7">
    <w:name w:val="WW8Num1z7"/>
    <w:qFormat/>
  </w:style>
  <w:style w:type="character" w:customStyle="1" w:styleId="WW8Num1z8">
    <w:name w:val="WW8Num1z8"/>
    <w:qFormat/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Absatz-Standardschriftart2">
    <w:name w:val="Absatz-Standardschriftart2"/>
    <w:qFormat/>
  </w:style>
  <w:style w:type="character" w:customStyle="1" w:styleId="WW8Num3z0">
    <w:name w:val="WW8Num3z0"/>
    <w:qFormat/>
    <w:rPr>
      <w:rFonts w:ascii="Arial" w:eastAsia="Times New Roman" w:hAnsi="Arial" w:cs="Arial"/>
    </w:rPr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0">
    <w:name w:val="WW8Num4z0"/>
    <w:qFormat/>
    <w:rPr>
      <w:rFonts w:ascii="Symbol" w:hAnsi="Symbol" w:cs="Symbol"/>
    </w:rPr>
  </w:style>
  <w:style w:type="character" w:customStyle="1" w:styleId="WW8Num5z0">
    <w:name w:val="WW8Num5z0"/>
    <w:qFormat/>
    <w:rPr>
      <w:rFonts w:ascii="Symbol" w:hAnsi="Symbol" w:cs="Symbol"/>
      <w:sz w:val="20"/>
    </w:rPr>
  </w:style>
  <w:style w:type="character" w:customStyle="1" w:styleId="WW8Num5z1">
    <w:name w:val="WW8Num5z1"/>
    <w:qFormat/>
    <w:rPr>
      <w:rFonts w:ascii="Courier New" w:hAnsi="Courier New" w:cs="Courier New"/>
      <w:sz w:val="20"/>
    </w:rPr>
  </w:style>
  <w:style w:type="character" w:customStyle="1" w:styleId="WW8Num5z2">
    <w:name w:val="WW8Num5z2"/>
    <w:qFormat/>
    <w:rPr>
      <w:rFonts w:ascii="Wingdings" w:hAnsi="Wingdings" w:cs="Wingdings"/>
      <w:sz w:val="20"/>
    </w:rPr>
  </w:style>
  <w:style w:type="character" w:customStyle="1" w:styleId="WW8Num6z0">
    <w:name w:val="WW8Num6z0"/>
    <w:qFormat/>
  </w:style>
  <w:style w:type="character" w:customStyle="1" w:styleId="Absatz-Standardschriftart1">
    <w:name w:val="Absatz-Standardschriftart1"/>
    <w:qFormat/>
  </w:style>
  <w:style w:type="character" w:customStyle="1" w:styleId="Internetlink">
    <w:name w:val="Internetlink"/>
    <w:qFormat/>
    <w:rPr>
      <w:color w:val="0000FF"/>
      <w:u w:val="single"/>
    </w:rPr>
  </w:style>
  <w:style w:type="character" w:styleId="Seitenzahl">
    <w:name w:val="page number"/>
    <w:basedOn w:val="Absatz-Standardschriftart1"/>
    <w:qFormat/>
  </w:style>
  <w:style w:type="character" w:customStyle="1" w:styleId="berschrift2Zchn">
    <w:name w:val="Überschrift 2 Zchn"/>
    <w:qFormat/>
    <w:rPr>
      <w:rFonts w:ascii="Arial" w:hAnsi="Arial" w:cs="Arial"/>
      <w:b/>
      <w:sz w:val="32"/>
    </w:rPr>
  </w:style>
  <w:style w:type="character" w:customStyle="1" w:styleId="KopfzeileZchn">
    <w:name w:val="Kopfzeile Zchn"/>
    <w:qFormat/>
    <w:rPr>
      <w:rFonts w:ascii="Arial" w:hAnsi="Arial" w:cs="Arial"/>
    </w:rPr>
  </w:style>
  <w:style w:type="character" w:customStyle="1" w:styleId="TextkrperZchn">
    <w:name w:val="Textkörper Zchn"/>
    <w:qFormat/>
    <w:rPr>
      <w:rFonts w:ascii="Arial" w:hAnsi="Arial" w:cs="Arial"/>
      <w:sz w:val="24"/>
    </w:rPr>
  </w:style>
  <w:style w:type="character" w:customStyle="1" w:styleId="berschrift1Zchn">
    <w:name w:val="Überschrift 1 Zchn"/>
    <w:qFormat/>
    <w:rPr>
      <w:rFonts w:ascii="Arial" w:hAnsi="Arial" w:cs="Arial"/>
      <w:b/>
      <w:sz w:val="32"/>
    </w:rPr>
  </w:style>
  <w:style w:type="character" w:customStyle="1" w:styleId="berschrift4Zchn">
    <w:name w:val="Überschrift 4 Zchn"/>
    <w:qFormat/>
    <w:rPr>
      <w:rFonts w:ascii="Arial" w:hAnsi="Arial" w:cs="Arial"/>
      <w:b/>
      <w:sz w:val="24"/>
    </w:rPr>
  </w:style>
  <w:style w:type="character" w:customStyle="1" w:styleId="BesuchterInternetlink">
    <w:name w:val="Besuchter Internetlink"/>
    <w:qFormat/>
    <w:rPr>
      <w:color w:val="800000"/>
      <w:u w:val="single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qFormat/>
    <w:rsid w:val="00C02AE1"/>
    <w:rPr>
      <w:rFonts w:ascii="Segoe UI" w:eastAsia="Times New Roman" w:hAnsi="Segoe UI" w:cs="Segoe UI"/>
      <w:color w:val="00000A"/>
      <w:sz w:val="18"/>
      <w:szCs w:val="18"/>
      <w:lang w:bidi="ar-SA"/>
    </w:rPr>
  </w:style>
  <w:style w:type="paragraph" w:customStyle="1" w:styleId="berschrift">
    <w:name w:val="Überschrift"/>
    <w:basedOn w:val="Standard"/>
    <w:next w:val="Textkrper"/>
    <w:qFormat/>
    <w:pPr>
      <w:keepNext/>
      <w:spacing w:before="240" w:after="120"/>
    </w:pPr>
    <w:rPr>
      <w:rFonts w:eastAsia="Droid Sans Fallback" w:cs="FreeSans;Times New Roman"/>
      <w:sz w:val="28"/>
      <w:szCs w:val="28"/>
    </w:rPr>
  </w:style>
  <w:style w:type="paragraph" w:styleId="Textkrper">
    <w:name w:val="Body Text"/>
    <w:basedOn w:val="Standard"/>
    <w:rPr>
      <w:sz w:val="24"/>
    </w:rPr>
  </w:style>
  <w:style w:type="paragraph" w:styleId="Liste">
    <w:name w:val="List"/>
    <w:basedOn w:val="Textkrper"/>
    <w:rPr>
      <w:rFonts w:cs="FreeSans;Times New Roman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FreeSans;Times New Roman"/>
      <w:i/>
      <w:iCs/>
      <w:sz w:val="24"/>
      <w:szCs w:val="24"/>
    </w:rPr>
  </w:style>
  <w:style w:type="paragraph" w:customStyle="1" w:styleId="Verzeichnis">
    <w:name w:val="Verzeichnis"/>
    <w:basedOn w:val="Standard"/>
    <w:qFormat/>
    <w:pPr>
      <w:suppressLineNumbers/>
    </w:pPr>
    <w:rPr>
      <w:rFonts w:cs="FreeSans;Times New Roman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pPr>
      <w:spacing w:line="360" w:lineRule="auto"/>
      <w:ind w:left="708"/>
      <w:jc w:val="both"/>
    </w:pPr>
    <w:rPr>
      <w:rFonts w:ascii="FuturaA Bk BT;Tahoma" w:hAnsi="FuturaA Bk BT;Tahoma" w:cs="FuturaA Bk BT;Tahoma"/>
    </w:rPr>
  </w:style>
  <w:style w:type="paragraph" w:customStyle="1" w:styleId="Textkrper31">
    <w:name w:val="Textkörper 31"/>
    <w:basedOn w:val="Standard"/>
    <w:qFormat/>
    <w:rPr>
      <w:sz w:val="16"/>
    </w:rPr>
  </w:style>
  <w:style w:type="paragraph" w:customStyle="1" w:styleId="TabellenInhalt">
    <w:name w:val="Tabellen Inhalt"/>
    <w:basedOn w:val="Standard"/>
    <w:qFormat/>
    <w:pPr>
      <w:suppressLineNumbers/>
    </w:pPr>
  </w:style>
  <w:style w:type="paragraph" w:customStyle="1" w:styleId="Tabellenberschrift">
    <w:name w:val="Tabellen Überschrift"/>
    <w:basedOn w:val="TabellenInhalt"/>
    <w:qFormat/>
    <w:pPr>
      <w:jc w:val="center"/>
    </w:pPr>
    <w:rPr>
      <w:b/>
      <w:bCs/>
    </w:rPr>
  </w:style>
  <w:style w:type="paragraph" w:styleId="Zitat">
    <w:name w:val="Quote"/>
    <w:basedOn w:val="Standard"/>
    <w:qFormat/>
    <w:pPr>
      <w:spacing w:after="283"/>
      <w:ind w:left="567" w:right="567"/>
    </w:pPr>
  </w:style>
  <w:style w:type="paragraph" w:styleId="Titel">
    <w:name w:val="Title"/>
    <w:basedOn w:val="berschrift"/>
    <w:qFormat/>
    <w:pPr>
      <w:jc w:val="center"/>
    </w:pPr>
    <w:rPr>
      <w:b/>
      <w:bCs/>
      <w:sz w:val="56"/>
      <w:szCs w:val="56"/>
    </w:rPr>
  </w:style>
  <w:style w:type="paragraph" w:styleId="Untertitel">
    <w:name w:val="Subtitle"/>
    <w:basedOn w:val="berschrift"/>
    <w:qFormat/>
    <w:pPr>
      <w:spacing w:before="60"/>
      <w:jc w:val="center"/>
    </w:pPr>
    <w:rPr>
      <w:sz w:val="36"/>
      <w:szCs w:val="36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qFormat/>
    <w:rsid w:val="00C02AE1"/>
    <w:rPr>
      <w:rFonts w:ascii="Segoe UI" w:hAnsi="Segoe UI" w:cs="Segoe UI"/>
      <w:sz w:val="18"/>
      <w:szCs w:val="18"/>
    </w:rPr>
  </w:style>
  <w:style w:type="paragraph" w:styleId="berarbeitung">
    <w:name w:val="Revision"/>
    <w:uiPriority w:val="99"/>
    <w:semiHidden/>
    <w:qFormat/>
    <w:rsid w:val="0038178F"/>
    <w:rPr>
      <w:rFonts w:eastAsia="Times New Roman"/>
      <w:color w:val="00000A"/>
      <w:szCs w:val="20"/>
      <w:lang w:bidi="ar-SA"/>
    </w:rPr>
  </w:style>
  <w:style w:type="paragraph" w:styleId="Listenabsatz">
    <w:name w:val="List Paragraph"/>
    <w:basedOn w:val="Standard"/>
    <w:qFormat/>
    <w:pPr>
      <w:ind w:left="720"/>
      <w:contextualSpacing/>
    </w:pPr>
  </w:style>
  <w:style w:type="numbering" w:customStyle="1" w:styleId="WW8Num1">
    <w:name w:val="WW8Num1"/>
    <w:qFormat/>
  </w:style>
  <w:style w:type="table" w:styleId="TabellemithellemGitternetz">
    <w:name w:val="Grid Table Light"/>
    <w:basedOn w:val="NormaleTabelle"/>
    <w:uiPriority w:val="40"/>
    <w:rsid w:val="00F2099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basedOn w:val="Absatz-Standardschriftart"/>
    <w:uiPriority w:val="99"/>
    <w:unhideWhenUsed/>
    <w:rsid w:val="008735FF"/>
    <w:rPr>
      <w:color w:val="0563C1" w:themeColor="hyperlink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8735FF"/>
    <w:rPr>
      <w:color w:val="605E5C"/>
      <w:shd w:val="clear" w:color="auto" w:fill="E1DFDD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100DCB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100DCB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100DCB"/>
    <w:rPr>
      <w:rFonts w:eastAsia="Times New Roman"/>
      <w:color w:val="00000A"/>
      <w:szCs w:val="20"/>
      <w:lang w:bidi="ar-SA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100DCB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100DCB"/>
    <w:rPr>
      <w:rFonts w:eastAsia="Times New Roman"/>
      <w:b/>
      <w:bCs/>
      <w:color w:val="00000A"/>
      <w:szCs w:val="20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736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5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357</Words>
  <Characters>2251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Presse-Information</vt:lpstr>
    </vt:vector>
  </TitlesOfParts>
  <Company/>
  <LinksUpToDate>false</LinksUpToDate>
  <CharactersWithSpaces>2603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Presse-Information</dc:title>
  <dc:subject/>
  <dc:creator>Team 12</dc:creator>
  <dc:description/>
  <cp:lastModifiedBy>Annika Schlee</cp:lastModifiedBy>
  <cp:revision>3</cp:revision>
  <cp:lastPrinted>2019-09-03T11:05:00Z</cp:lastPrinted>
  <dcterms:created xsi:type="dcterms:W3CDTF">2022-12-09T09:17:00Z</dcterms:created>
  <dcterms:modified xsi:type="dcterms:W3CDTF">2022-12-09T09:33:00Z</dcterms:modified>
  <dc:language>de-DE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