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50AE4B7" w14:textId="77777777" w:rsidR="00E51A0F" w:rsidRDefault="00E51A0F">
      <w:pPr>
        <w:rPr>
          <w:b/>
          <w:sz w:val="24"/>
          <w:szCs w:val="40"/>
        </w:rPr>
      </w:pPr>
      <w:r>
        <w:rPr>
          <w:sz w:val="40"/>
          <w:szCs w:val="40"/>
        </w:rPr>
        <w:t>Presseinformation</w:t>
      </w:r>
    </w:p>
    <w:p w14:paraId="7DF5196B" w14:textId="77777777" w:rsidR="00E51A0F" w:rsidRPr="00577CBC" w:rsidRDefault="00E51A0F">
      <w:pPr>
        <w:spacing w:line="360" w:lineRule="auto"/>
        <w:ind w:right="-2"/>
        <w:rPr>
          <w:b/>
          <w:strike/>
          <w:sz w:val="24"/>
          <w:szCs w:val="40"/>
        </w:rPr>
      </w:pPr>
    </w:p>
    <w:p w14:paraId="231232DA" w14:textId="3F9C5986" w:rsidR="00B84B5F" w:rsidRDefault="00B84B5F" w:rsidP="00507BC3">
      <w:pPr>
        <w:spacing w:line="360" w:lineRule="auto"/>
        <w:rPr>
          <w:b/>
          <w:sz w:val="24"/>
          <w:szCs w:val="24"/>
        </w:rPr>
      </w:pPr>
      <w:r>
        <w:rPr>
          <w:b/>
          <w:sz w:val="24"/>
          <w:szCs w:val="24"/>
        </w:rPr>
        <w:t>Wälzlagertechnik für die Lebensmittelindustrie</w:t>
      </w:r>
    </w:p>
    <w:p w14:paraId="7411C7E5" w14:textId="77777777" w:rsidR="003C462B" w:rsidRDefault="003C462B">
      <w:pPr>
        <w:spacing w:line="360" w:lineRule="auto"/>
        <w:ind w:right="-2"/>
        <w:rPr>
          <w:b/>
        </w:rPr>
      </w:pPr>
    </w:p>
    <w:p w14:paraId="5E83B32F" w14:textId="529B93F8" w:rsidR="00CF0415" w:rsidRDefault="00507BC3" w:rsidP="00CF0415">
      <w:pPr>
        <w:spacing w:line="360" w:lineRule="auto"/>
        <w:jc w:val="both"/>
      </w:pPr>
      <w:r w:rsidRPr="00CF0415">
        <w:rPr>
          <w:iCs/>
        </w:rPr>
        <w:t xml:space="preserve">Als Qualitätsanbieter für verschiedenste Branchen </w:t>
      </w:r>
      <w:r w:rsidR="00C849A4">
        <w:rPr>
          <w:iCs/>
        </w:rPr>
        <w:t>verfügt</w:t>
      </w:r>
      <w:r w:rsidRPr="00CF0415">
        <w:rPr>
          <w:iCs/>
        </w:rPr>
        <w:t xml:space="preserve"> HECHT KUGELLAGER </w:t>
      </w:r>
      <w:r w:rsidR="00C849A4">
        <w:rPr>
          <w:iCs/>
        </w:rPr>
        <w:t xml:space="preserve">über </w:t>
      </w:r>
      <w:r w:rsidR="00CF0415" w:rsidRPr="00CF0415">
        <w:rPr>
          <w:iCs/>
        </w:rPr>
        <w:t xml:space="preserve">ein breites </w:t>
      </w:r>
      <w:r w:rsidR="00A11194">
        <w:rPr>
          <w:iCs/>
        </w:rPr>
        <w:t>Sortiment</w:t>
      </w:r>
      <w:r w:rsidR="00CF0415" w:rsidRPr="00CF0415">
        <w:rPr>
          <w:iCs/>
        </w:rPr>
        <w:t xml:space="preserve"> an Wälzlagertechnik, </w:t>
      </w:r>
      <w:r w:rsidR="00A11194">
        <w:rPr>
          <w:iCs/>
        </w:rPr>
        <w:t>das</w:t>
      </w:r>
      <w:r w:rsidR="00CF0415" w:rsidRPr="00CF0415">
        <w:rPr>
          <w:iCs/>
        </w:rPr>
        <w:t xml:space="preserve"> in Materialeigenschaften, Lagerkonstruktion und Schmierstoffen den hohen hygienischen Anforderungen der Lebensmittelindustrie entspricht.</w:t>
      </w:r>
      <w:r w:rsidR="00CF0415">
        <w:rPr>
          <w:iCs/>
        </w:rPr>
        <w:t xml:space="preserve"> </w:t>
      </w:r>
      <w:r w:rsidR="00CF0415">
        <w:t xml:space="preserve">Für den Einsatz in der Nahrungsmittel- und Getränkeproduktion geeignete Wälzlager zeichnen sich durch korrosionsfreie Werkstoffe wie Edelstahl, Keramik oder spezielle Beschichtungen sowie ihre abgedichtete Bauweise und Langzeitschmierung aus. </w:t>
      </w:r>
      <w:r w:rsidR="00E67604">
        <w:t>Zu den häufigsten Lagertypen zählen i</w:t>
      </w:r>
      <w:r w:rsidR="00E50AF1">
        <w:t xml:space="preserve">n Förderbändern der Produktions- und Abfüllanlagen </w:t>
      </w:r>
      <w:r w:rsidR="00E67604">
        <w:t xml:space="preserve">eingesetzte Rillenkugellager, die </w:t>
      </w:r>
      <w:r w:rsidR="00A0697D">
        <w:t>oft</w:t>
      </w:r>
      <w:r w:rsidR="00E50AF1">
        <w:t xml:space="preserve"> permanent feuchter Umgebung ausgesetzt</w:t>
      </w:r>
      <w:r w:rsidR="00E67604">
        <w:t xml:space="preserve"> sind</w:t>
      </w:r>
      <w:r w:rsidR="00A11194">
        <w:t xml:space="preserve">. Für diese Anwendungen führt HECHT </w:t>
      </w:r>
      <w:r w:rsidR="00CF0415">
        <w:t>beidseitig abgedichtete Edelstahlausführung</w:t>
      </w:r>
      <w:r w:rsidR="00A11194">
        <w:t xml:space="preserve">en mit </w:t>
      </w:r>
      <w:r w:rsidR="00CF0415">
        <w:t>niedrige</w:t>
      </w:r>
      <w:r w:rsidR="00A11194">
        <w:t>m</w:t>
      </w:r>
      <w:r w:rsidR="00CF0415">
        <w:t xml:space="preserve"> Reibmoment </w:t>
      </w:r>
      <w:r w:rsidR="00A11194">
        <w:t xml:space="preserve">und </w:t>
      </w:r>
      <w:r w:rsidR="00CF0415">
        <w:t xml:space="preserve">optimaler Lastführung für hohe Drehzahlen </w:t>
      </w:r>
      <w:r w:rsidR="00A11194">
        <w:t xml:space="preserve">im Programm. </w:t>
      </w:r>
      <w:r w:rsidR="00E50AF1" w:rsidRPr="00E50AF1">
        <w:t xml:space="preserve">Als besonders verschleiß- und korrosionsbeständige Lösung für Pumpen und Kompressoren aber auch die Verpackungs- und Fördertechnik </w:t>
      </w:r>
      <w:r w:rsidR="00B84B5F">
        <w:t>sind bei</w:t>
      </w:r>
      <w:r w:rsidR="00E50AF1" w:rsidRPr="00E50AF1">
        <w:t xml:space="preserve"> HECHT doppelreihige Schräg</w:t>
      </w:r>
      <w:r w:rsidR="003C462B">
        <w:t>-</w:t>
      </w:r>
      <w:r w:rsidR="00E50AF1" w:rsidRPr="00E50AF1">
        <w:t xml:space="preserve"> und Pendelkugellager aus Niro-Stahl (A</w:t>
      </w:r>
      <w:r w:rsidR="00417D23">
        <w:t>I</w:t>
      </w:r>
      <w:r w:rsidR="00E50AF1" w:rsidRPr="00E50AF1">
        <w:t xml:space="preserve">SI 440 C) </w:t>
      </w:r>
      <w:r w:rsidR="00B84B5F">
        <w:t>erhältlich</w:t>
      </w:r>
      <w:r w:rsidR="00E50AF1" w:rsidRPr="00E50AF1">
        <w:t xml:space="preserve">. Alternativ zu Edelstahlausführungen </w:t>
      </w:r>
      <w:r w:rsidR="00B84B5F">
        <w:t>bietet der Wälzlager-Spezialist</w:t>
      </w:r>
      <w:r w:rsidR="00E50AF1" w:rsidRPr="00E50AF1">
        <w:t xml:space="preserve"> viele, für den Einsatz in feuchten, korrosiven und aggressiv-chemischen Produktionsumgebungen bestimmte Lagertypen auch kostenoptimiert mit spezieller SZN80-Beschichtung </w:t>
      </w:r>
      <w:r w:rsidR="00B84B5F">
        <w:t>an</w:t>
      </w:r>
      <w:r w:rsidR="00E50AF1" w:rsidRPr="00E50AF1">
        <w:t>.</w:t>
      </w:r>
      <w:r w:rsidR="00B84B5F">
        <w:t xml:space="preserve"> </w:t>
      </w:r>
      <w:r w:rsidR="00E50AF1" w:rsidRPr="00E50AF1">
        <w:t xml:space="preserve">Bei Applikationen, die hohe Drehzahlen und elektrisches Isolationsvermögen erfordern, empfiehlt HECHT den Einsatz von Hybridkugellagern. Diese mit Lagerringen aus Stahl und Keramik-Wälzkörpern ausgestatteten Einheiten werden beispielsweise für Spindellager und in Elektromotoren verbaut. Als noch verschleiß- und wartungsärmere Variante </w:t>
      </w:r>
      <w:r w:rsidR="00B84B5F">
        <w:t xml:space="preserve">hält HECHT </w:t>
      </w:r>
      <w:r w:rsidR="00E50AF1" w:rsidRPr="00E50AF1">
        <w:t>Keramikkugellager aus Zirkonoxid, Siliziumnitrid oder Siliziumcarbid</w:t>
      </w:r>
      <w:r w:rsidR="00B84B5F">
        <w:t xml:space="preserve"> vorrätig, die </w:t>
      </w:r>
      <w:r w:rsidR="00E50AF1" w:rsidRPr="00E50AF1">
        <w:t>sich durch hohe Korrosions- und Temperaturbeständigkeit bei geringem Eigengewicht aus</w:t>
      </w:r>
      <w:r w:rsidR="00B84B5F">
        <w:t>zeichnen</w:t>
      </w:r>
      <w:r w:rsidR="00E50AF1" w:rsidRPr="00E50AF1">
        <w:t>.</w:t>
      </w:r>
    </w:p>
    <w:p w14:paraId="6362DB15" w14:textId="77777777" w:rsidR="00CF0415" w:rsidRDefault="00CF0415" w:rsidP="00CF0415">
      <w:pPr>
        <w:spacing w:line="360" w:lineRule="auto"/>
        <w:jc w:val="both"/>
      </w:pPr>
    </w:p>
    <w:p w14:paraId="3E972AC5" w14:textId="77777777" w:rsidR="00CF0415" w:rsidRDefault="00CF0415">
      <w:pPr>
        <w:spacing w:line="360" w:lineRule="auto"/>
        <w:jc w:val="both"/>
        <w:rPr>
          <w:iCs/>
        </w:rPr>
      </w:pPr>
    </w:p>
    <w:p w14:paraId="2238930B" w14:textId="77777777" w:rsidR="00E51A0F" w:rsidRDefault="00E51A0F">
      <w:pPr>
        <w:spacing w:line="360" w:lineRule="auto"/>
        <w:jc w:val="both"/>
      </w:pPr>
    </w:p>
    <w:tbl>
      <w:tblPr>
        <w:tblStyle w:val="TabellemithellemGitternetz"/>
        <w:tblW w:w="0" w:type="auto"/>
        <w:tblLayout w:type="fixed"/>
        <w:tblLook w:val="0000" w:firstRow="0" w:lastRow="0" w:firstColumn="0" w:lastColumn="0" w:noHBand="0" w:noVBand="0"/>
      </w:tblPr>
      <w:tblGrid>
        <w:gridCol w:w="7226"/>
      </w:tblGrid>
      <w:tr w:rsidR="00CC1CD4" w14:paraId="14EBD633" w14:textId="77777777" w:rsidTr="00BA4AA9">
        <w:tc>
          <w:tcPr>
            <w:tcW w:w="7226" w:type="dxa"/>
          </w:tcPr>
          <w:p w14:paraId="7052008B" w14:textId="6A729871" w:rsidR="00CC1CD4" w:rsidRDefault="00CB7696" w:rsidP="00BA4AA9">
            <w:pPr>
              <w:spacing w:line="360" w:lineRule="auto"/>
              <w:jc w:val="center"/>
            </w:pPr>
            <w:r>
              <w:rPr>
                <w:noProof/>
              </w:rPr>
              <w:lastRenderedPageBreak/>
              <w:drawing>
                <wp:inline distT="0" distB="0" distL="0" distR="0" wp14:anchorId="3778843C" wp14:editId="39C8E128">
                  <wp:extent cx="3048000" cy="224980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2249805"/>
                          </a:xfrm>
                          <a:prstGeom prst="rect">
                            <a:avLst/>
                          </a:prstGeom>
                          <a:noFill/>
                          <a:ln>
                            <a:noFill/>
                          </a:ln>
                        </pic:spPr>
                      </pic:pic>
                    </a:graphicData>
                  </a:graphic>
                </wp:inline>
              </w:drawing>
            </w:r>
          </w:p>
        </w:tc>
      </w:tr>
      <w:tr w:rsidR="00CC1CD4" w14:paraId="2D16DA1A" w14:textId="77777777" w:rsidTr="00BA4AA9">
        <w:tc>
          <w:tcPr>
            <w:tcW w:w="7226" w:type="dxa"/>
          </w:tcPr>
          <w:p w14:paraId="36852630" w14:textId="28449D97" w:rsidR="00CC1CD4" w:rsidRDefault="00CC1CD4" w:rsidP="00BA4AA9">
            <w:pPr>
              <w:jc w:val="center"/>
            </w:pPr>
            <w:r>
              <w:rPr>
                <w:b/>
                <w:sz w:val="18"/>
              </w:rPr>
              <w:t>Bild:</w:t>
            </w:r>
            <w:r>
              <w:rPr>
                <w:sz w:val="18"/>
              </w:rPr>
              <w:t xml:space="preserve"> Langlebige, temperatur- und korrosionsbeständige Keramikkugellager trotzen auch sehr rauen Einsatzbedingungen</w:t>
            </w:r>
          </w:p>
        </w:tc>
      </w:tr>
    </w:tbl>
    <w:p w14:paraId="6F6DBEAC" w14:textId="77777777" w:rsidR="00E51A0F" w:rsidRDefault="00E51A0F">
      <w:pPr>
        <w:spacing w:line="360" w:lineRule="auto"/>
        <w:jc w:val="both"/>
      </w:pPr>
    </w:p>
    <w:p w14:paraId="6038B6BB" w14:textId="77777777" w:rsidR="001A2171" w:rsidRDefault="001A2171">
      <w:pPr>
        <w:spacing w:line="360" w:lineRule="auto"/>
        <w:jc w:val="both"/>
      </w:pPr>
    </w:p>
    <w:p w14:paraId="7AC713A6" w14:textId="77777777" w:rsidR="00E51A0F" w:rsidRDefault="00E51A0F">
      <w:pPr>
        <w:spacing w:line="360" w:lineRule="auto"/>
        <w:jc w:val="both"/>
      </w:pPr>
    </w:p>
    <w:tbl>
      <w:tblPr>
        <w:tblStyle w:val="TabellemithellemGitternetz"/>
        <w:tblW w:w="0" w:type="auto"/>
        <w:tblLayout w:type="fixed"/>
        <w:tblLook w:val="0000" w:firstRow="0" w:lastRow="0" w:firstColumn="0" w:lastColumn="0" w:noHBand="0" w:noVBand="0"/>
      </w:tblPr>
      <w:tblGrid>
        <w:gridCol w:w="1225"/>
        <w:gridCol w:w="3986"/>
        <w:gridCol w:w="1047"/>
        <w:gridCol w:w="1385"/>
      </w:tblGrid>
      <w:tr w:rsidR="00E51A0F" w14:paraId="07C33E66" w14:textId="77777777" w:rsidTr="007668EB">
        <w:trPr>
          <w:trHeight w:val="207"/>
        </w:trPr>
        <w:tc>
          <w:tcPr>
            <w:tcW w:w="1225" w:type="dxa"/>
          </w:tcPr>
          <w:p w14:paraId="4249C0D7" w14:textId="77777777" w:rsidR="00E51A0F" w:rsidRDefault="00E51A0F">
            <w:pPr>
              <w:jc w:val="both"/>
              <w:rPr>
                <w:sz w:val="18"/>
              </w:rPr>
            </w:pPr>
            <w:r>
              <w:rPr>
                <w:sz w:val="18"/>
              </w:rPr>
              <w:t>Bilder:</w:t>
            </w:r>
          </w:p>
        </w:tc>
        <w:tc>
          <w:tcPr>
            <w:tcW w:w="3986" w:type="dxa"/>
          </w:tcPr>
          <w:p w14:paraId="2277C38F" w14:textId="28AD7E73" w:rsidR="00CC1CD4" w:rsidRDefault="00CC1CD4" w:rsidP="0049092E">
            <w:pPr>
              <w:rPr>
                <w:sz w:val="18"/>
              </w:rPr>
            </w:pPr>
            <w:r w:rsidRPr="001C0F99">
              <w:rPr>
                <w:sz w:val="18"/>
              </w:rPr>
              <w:t>keramikkugellager_</w:t>
            </w:r>
            <w:r w:rsidR="00CB7696">
              <w:rPr>
                <w:sz w:val="18"/>
              </w:rPr>
              <w:t>2</w:t>
            </w:r>
            <w:r w:rsidRPr="001C0F99">
              <w:rPr>
                <w:sz w:val="18"/>
              </w:rPr>
              <w:t>000</w:t>
            </w:r>
            <w:r w:rsidR="00CB7696">
              <w:rPr>
                <w:sz w:val="18"/>
              </w:rPr>
              <w:t>px</w:t>
            </w:r>
          </w:p>
        </w:tc>
        <w:tc>
          <w:tcPr>
            <w:tcW w:w="1047" w:type="dxa"/>
          </w:tcPr>
          <w:p w14:paraId="67961B6A" w14:textId="77777777" w:rsidR="00E51A0F" w:rsidRDefault="00E51A0F">
            <w:pPr>
              <w:jc w:val="both"/>
              <w:rPr>
                <w:sz w:val="18"/>
              </w:rPr>
            </w:pPr>
            <w:r>
              <w:rPr>
                <w:sz w:val="18"/>
              </w:rPr>
              <w:t>Zeichen:</w:t>
            </w:r>
          </w:p>
        </w:tc>
        <w:tc>
          <w:tcPr>
            <w:tcW w:w="1385" w:type="dxa"/>
          </w:tcPr>
          <w:p w14:paraId="04A6A2E1" w14:textId="1840F482" w:rsidR="00E51A0F" w:rsidRDefault="0049092E">
            <w:pPr>
              <w:jc w:val="right"/>
            </w:pPr>
            <w:r>
              <w:rPr>
                <w:sz w:val="18"/>
              </w:rPr>
              <w:t>1.8</w:t>
            </w:r>
            <w:r w:rsidR="00A0697D">
              <w:rPr>
                <w:sz w:val="18"/>
              </w:rPr>
              <w:t>48</w:t>
            </w:r>
          </w:p>
        </w:tc>
      </w:tr>
      <w:tr w:rsidR="00E51A0F" w14:paraId="39FFA470" w14:textId="77777777" w:rsidTr="007668EB">
        <w:trPr>
          <w:trHeight w:val="325"/>
        </w:trPr>
        <w:tc>
          <w:tcPr>
            <w:tcW w:w="1225" w:type="dxa"/>
          </w:tcPr>
          <w:p w14:paraId="683D8C6B" w14:textId="77777777" w:rsidR="00E51A0F" w:rsidRDefault="00E51A0F">
            <w:pPr>
              <w:spacing w:before="120"/>
              <w:jc w:val="both"/>
              <w:rPr>
                <w:sz w:val="18"/>
              </w:rPr>
            </w:pPr>
            <w:r>
              <w:rPr>
                <w:sz w:val="18"/>
              </w:rPr>
              <w:t>Dateiname:</w:t>
            </w:r>
          </w:p>
        </w:tc>
        <w:tc>
          <w:tcPr>
            <w:tcW w:w="3986" w:type="dxa"/>
          </w:tcPr>
          <w:p w14:paraId="1C40DC02" w14:textId="693E14FF" w:rsidR="00E51A0F" w:rsidRDefault="0049092E">
            <w:pPr>
              <w:spacing w:before="120"/>
              <w:rPr>
                <w:sz w:val="18"/>
              </w:rPr>
            </w:pPr>
            <w:r>
              <w:rPr>
                <w:sz w:val="18"/>
              </w:rPr>
              <w:t>20230</w:t>
            </w:r>
            <w:r w:rsidR="0006024F">
              <w:rPr>
                <w:sz w:val="18"/>
              </w:rPr>
              <w:t>202</w:t>
            </w:r>
            <w:r>
              <w:rPr>
                <w:sz w:val="18"/>
              </w:rPr>
              <w:t>1_pm</w:t>
            </w:r>
            <w:r w:rsidR="00CC1CD4">
              <w:rPr>
                <w:sz w:val="18"/>
              </w:rPr>
              <w:t>_waelzlager-food.docx</w:t>
            </w:r>
          </w:p>
        </w:tc>
        <w:tc>
          <w:tcPr>
            <w:tcW w:w="1047" w:type="dxa"/>
          </w:tcPr>
          <w:p w14:paraId="7F450B38" w14:textId="77777777" w:rsidR="00E51A0F" w:rsidRDefault="00E51A0F">
            <w:pPr>
              <w:spacing w:before="120"/>
              <w:jc w:val="both"/>
              <w:rPr>
                <w:sz w:val="18"/>
              </w:rPr>
            </w:pPr>
            <w:r>
              <w:rPr>
                <w:sz w:val="18"/>
              </w:rPr>
              <w:t>Datum:</w:t>
            </w:r>
          </w:p>
        </w:tc>
        <w:tc>
          <w:tcPr>
            <w:tcW w:w="1385" w:type="dxa"/>
          </w:tcPr>
          <w:p w14:paraId="16CC6306" w14:textId="66697025" w:rsidR="00E51A0F" w:rsidRDefault="00E24270">
            <w:pPr>
              <w:spacing w:before="120"/>
              <w:jc w:val="right"/>
            </w:pPr>
            <w:r>
              <w:rPr>
                <w:sz w:val="18"/>
              </w:rPr>
              <w:t>22.02.2023</w:t>
            </w:r>
          </w:p>
        </w:tc>
      </w:tr>
    </w:tbl>
    <w:p w14:paraId="1F542C90" w14:textId="77777777" w:rsidR="00E51A0F" w:rsidRDefault="00E51A0F">
      <w:pPr>
        <w:rPr>
          <w:b/>
          <w:sz w:val="16"/>
        </w:rPr>
      </w:pPr>
    </w:p>
    <w:p w14:paraId="7B3E5BE9" w14:textId="77777777" w:rsidR="00E51A0F" w:rsidRDefault="00E51A0F">
      <w:pPr>
        <w:rPr>
          <w:b/>
          <w:sz w:val="16"/>
          <w:szCs w:val="16"/>
        </w:rPr>
      </w:pPr>
      <w:r>
        <w:rPr>
          <w:b/>
          <w:sz w:val="16"/>
          <w:szCs w:val="16"/>
        </w:rPr>
        <w:t>Unternehmenshintergrund</w:t>
      </w:r>
    </w:p>
    <w:p w14:paraId="2259046A" w14:textId="77777777" w:rsidR="00E51A0F" w:rsidRDefault="00E51A0F">
      <w:pPr>
        <w:rPr>
          <w:b/>
          <w:sz w:val="16"/>
          <w:szCs w:val="16"/>
        </w:rPr>
      </w:pPr>
    </w:p>
    <w:p w14:paraId="4C0B1945" w14:textId="5A34107C" w:rsidR="00E51A0F" w:rsidRPr="000C73B0" w:rsidRDefault="00E51A0F" w:rsidP="00E51A0F">
      <w:pPr>
        <w:jc w:val="both"/>
        <w:rPr>
          <w:sz w:val="16"/>
        </w:rPr>
      </w:pPr>
      <w:r>
        <w:rPr>
          <w:sz w:val="16"/>
          <w:szCs w:val="16"/>
        </w:rPr>
        <w:t>Die HECHT KUGELLAGER GmbH &amp; Co. KG mit Sitz in Winnenden liefert seit 1965 Wälz- und Rollenlager an Partner aus Industrie, Handel und Gewerbe. Mit einem großen Produktangebot der Premiumhersteller INA, FAG und SKF sowie den Eigenmarken HKW und HKC bedient das international agierende Familienunternehmen kundenspezifische Anforderungen schnell und effektiv. HECHT ist zudem exklusiver Vertragspartner der chinesischen Marke SL. Das Unternehmen, das eine Vertriebsgesellschaft in China betreibt, besitzt zudem eine Lieferlizenz für den chinesischen Markt – hiervon profitieren insbesondere Kunden, die in China produzieren</w:t>
      </w:r>
      <w:r>
        <w:rPr>
          <w:rFonts w:ascii="Helvetica" w:hAnsi="Helvetica" w:cs="Helvetica"/>
          <w:color w:val="5F5F5F"/>
          <w:sz w:val="16"/>
          <w:szCs w:val="16"/>
        </w:rPr>
        <w:t xml:space="preserve">. </w:t>
      </w:r>
      <w:r>
        <w:rPr>
          <w:sz w:val="16"/>
          <w:szCs w:val="16"/>
        </w:rPr>
        <w:t>Dank eigener Produktion und Montage implementiert HECHT auch Sonderlösungen anhand von individuellen Kundenanforderungen.</w:t>
      </w:r>
    </w:p>
    <w:p w14:paraId="60D53FD6" w14:textId="77777777" w:rsidR="00E51A0F" w:rsidRPr="00E82E31" w:rsidRDefault="00E51A0F" w:rsidP="00E51A0F">
      <w:pPr>
        <w:pBdr>
          <w:between w:val="single" w:sz="4" w:space="1" w:color="auto"/>
        </w:pBdr>
        <w:jc w:val="both"/>
        <w:rPr>
          <w:sz w:val="16"/>
        </w:rPr>
      </w:pPr>
    </w:p>
    <w:p w14:paraId="6FFED16D" w14:textId="77777777" w:rsidR="00E51A0F" w:rsidRPr="00E82E31" w:rsidRDefault="00E51A0F" w:rsidP="00E51A0F">
      <w:pPr>
        <w:pStyle w:val="Textkrper"/>
        <w:pBdr>
          <w:between w:val="single" w:sz="4" w:space="1" w:color="auto"/>
        </w:pBdr>
        <w:jc w:val="both"/>
        <w:rPr>
          <w:sz w:val="16"/>
        </w:rPr>
      </w:pPr>
    </w:p>
    <w:tbl>
      <w:tblPr>
        <w:tblStyle w:val="TabellemithellemGitternetz"/>
        <w:tblW w:w="0" w:type="auto"/>
        <w:tblLayout w:type="fixed"/>
        <w:tblLook w:val="0000" w:firstRow="0" w:lastRow="0" w:firstColumn="0" w:lastColumn="0" w:noHBand="0" w:noVBand="0"/>
      </w:tblPr>
      <w:tblGrid>
        <w:gridCol w:w="4606"/>
        <w:gridCol w:w="567"/>
        <w:gridCol w:w="2410"/>
      </w:tblGrid>
      <w:tr w:rsidR="00E51A0F" w14:paraId="6ACA07E1" w14:textId="77777777" w:rsidTr="007668EB">
        <w:tc>
          <w:tcPr>
            <w:tcW w:w="4606" w:type="dxa"/>
          </w:tcPr>
          <w:p w14:paraId="1DB536E4" w14:textId="77777777" w:rsidR="00E51A0F" w:rsidRDefault="00E51A0F">
            <w:pPr>
              <w:rPr>
                <w:b/>
              </w:rPr>
            </w:pPr>
            <w:r>
              <w:rPr>
                <w:b/>
              </w:rPr>
              <w:t>Kontakt:</w:t>
            </w:r>
            <w:r>
              <w:rPr>
                <w:b/>
              </w:rPr>
              <w:br/>
            </w:r>
          </w:p>
          <w:p w14:paraId="4C0778B5" w14:textId="77777777" w:rsidR="00E51A0F" w:rsidRDefault="00E51A0F">
            <w:pPr>
              <w:jc w:val="both"/>
              <w:rPr>
                <w:b/>
              </w:rPr>
            </w:pPr>
            <w:r>
              <w:rPr>
                <w:b/>
              </w:rPr>
              <w:t xml:space="preserve">HECHT KUGELLAGER </w:t>
            </w:r>
          </w:p>
          <w:p w14:paraId="55AE9437" w14:textId="77777777" w:rsidR="00E51A0F" w:rsidRDefault="00E51A0F">
            <w:pPr>
              <w:jc w:val="both"/>
              <w:rPr>
                <w:b/>
              </w:rPr>
            </w:pPr>
            <w:r>
              <w:rPr>
                <w:b/>
              </w:rPr>
              <w:t>GmbH &amp; Co. KG</w:t>
            </w:r>
          </w:p>
          <w:p w14:paraId="2578E15E" w14:textId="77777777" w:rsidR="00E51A0F" w:rsidRDefault="00E51A0F">
            <w:pPr>
              <w:jc w:val="both"/>
              <w:rPr>
                <w:b/>
              </w:rPr>
            </w:pPr>
          </w:p>
          <w:p w14:paraId="296A8F64" w14:textId="140F7641" w:rsidR="00E51A0F" w:rsidRDefault="00E51A0F">
            <w:pPr>
              <w:jc w:val="both"/>
            </w:pPr>
            <w:r>
              <w:t>Christina Hecht</w:t>
            </w:r>
          </w:p>
          <w:p w14:paraId="780BCAAA" w14:textId="77777777" w:rsidR="00E51A0F" w:rsidRDefault="00E51A0F">
            <w:pPr>
              <w:jc w:val="both"/>
            </w:pPr>
          </w:p>
          <w:p w14:paraId="776AC5B4" w14:textId="77777777" w:rsidR="00E51A0F" w:rsidRDefault="00E51A0F">
            <w:pPr>
              <w:jc w:val="both"/>
            </w:pPr>
            <w:r>
              <w:t>Wiesenstraße 14</w:t>
            </w:r>
          </w:p>
          <w:p w14:paraId="562F8499" w14:textId="77777777" w:rsidR="00E51A0F" w:rsidRDefault="00E51A0F">
            <w:pPr>
              <w:jc w:val="both"/>
            </w:pPr>
            <w:r>
              <w:t>71364 Winnenden</w:t>
            </w:r>
          </w:p>
          <w:p w14:paraId="77FEC54F" w14:textId="77777777" w:rsidR="00E51A0F" w:rsidRDefault="00E51A0F">
            <w:pPr>
              <w:spacing w:before="120"/>
              <w:jc w:val="both"/>
            </w:pPr>
            <w:r>
              <w:t>Tel.: +49 (0) 7195 9119-0</w:t>
            </w:r>
          </w:p>
          <w:p w14:paraId="03E45ED7" w14:textId="77777777" w:rsidR="00E51A0F" w:rsidRDefault="00E51A0F">
            <w:pPr>
              <w:jc w:val="both"/>
            </w:pPr>
            <w:r>
              <w:t>Fax: +49 (0) 7195 9119-0</w:t>
            </w:r>
          </w:p>
          <w:p w14:paraId="6B170A63" w14:textId="77777777" w:rsidR="00E51A0F" w:rsidRDefault="00E51A0F">
            <w:pPr>
              <w:spacing w:before="120"/>
              <w:jc w:val="both"/>
            </w:pPr>
            <w:r>
              <w:t>E-Mail: ch.hecht@hecht-hkw.de</w:t>
            </w:r>
          </w:p>
          <w:p w14:paraId="6DF65F37" w14:textId="77777777" w:rsidR="00E51A0F" w:rsidRDefault="00E51A0F">
            <w:pPr>
              <w:spacing w:before="120"/>
              <w:jc w:val="both"/>
            </w:pPr>
            <w:r>
              <w:t>Internet: www.hecht-hkw.de</w:t>
            </w:r>
          </w:p>
        </w:tc>
        <w:tc>
          <w:tcPr>
            <w:tcW w:w="567" w:type="dxa"/>
          </w:tcPr>
          <w:p w14:paraId="1FAFA683" w14:textId="30384AD2" w:rsidR="00E51A0F" w:rsidRDefault="00E51A0F">
            <w:pPr>
              <w:pStyle w:val="Textkrper"/>
              <w:jc w:val="right"/>
              <w:rPr>
                <w:sz w:val="16"/>
              </w:rPr>
            </w:pPr>
          </w:p>
        </w:tc>
        <w:tc>
          <w:tcPr>
            <w:tcW w:w="2410" w:type="dxa"/>
          </w:tcPr>
          <w:p w14:paraId="3093A7DD" w14:textId="77777777" w:rsidR="00E51A0F" w:rsidRDefault="00E51A0F">
            <w:pPr>
              <w:pStyle w:val="Textkrper"/>
              <w:jc w:val="both"/>
              <w:rPr>
                <w:sz w:val="16"/>
              </w:rPr>
            </w:pPr>
            <w:r>
              <w:rPr>
                <w:sz w:val="16"/>
              </w:rPr>
              <w:t>gii die Presse-Agentur GmbH</w:t>
            </w:r>
          </w:p>
          <w:p w14:paraId="2B9B8C93" w14:textId="77777777" w:rsidR="00E51A0F" w:rsidRDefault="00E51A0F">
            <w:pPr>
              <w:pStyle w:val="Textkrper"/>
              <w:rPr>
                <w:sz w:val="16"/>
              </w:rPr>
            </w:pPr>
            <w:r>
              <w:rPr>
                <w:sz w:val="16"/>
              </w:rPr>
              <w:t>Immanuelkirchstraße 12</w:t>
            </w:r>
          </w:p>
          <w:p w14:paraId="096C9B3A" w14:textId="77777777" w:rsidR="00E51A0F" w:rsidRDefault="00E51A0F">
            <w:pPr>
              <w:pStyle w:val="Textkrper"/>
              <w:jc w:val="both"/>
              <w:rPr>
                <w:sz w:val="16"/>
              </w:rPr>
            </w:pPr>
            <w:r>
              <w:rPr>
                <w:sz w:val="16"/>
              </w:rPr>
              <w:t>10405 Berlin</w:t>
            </w:r>
          </w:p>
          <w:p w14:paraId="268BBFE9" w14:textId="77777777" w:rsidR="00E51A0F" w:rsidRDefault="00E51A0F">
            <w:pPr>
              <w:pStyle w:val="Textkrper"/>
              <w:jc w:val="both"/>
              <w:rPr>
                <w:sz w:val="16"/>
              </w:rPr>
            </w:pPr>
            <w:r>
              <w:rPr>
                <w:sz w:val="16"/>
              </w:rPr>
              <w:t>Tel.: 0 30 / 53 89 65 -0</w:t>
            </w:r>
          </w:p>
          <w:p w14:paraId="5A4E1E31" w14:textId="77777777" w:rsidR="00E51A0F" w:rsidRDefault="00E51A0F">
            <w:pPr>
              <w:pStyle w:val="Textkrper"/>
              <w:jc w:val="both"/>
              <w:rPr>
                <w:sz w:val="16"/>
              </w:rPr>
            </w:pPr>
            <w:r>
              <w:rPr>
                <w:sz w:val="16"/>
              </w:rPr>
              <w:t>Fax: 0 30 / 53 89 65 -29</w:t>
            </w:r>
          </w:p>
          <w:p w14:paraId="01E921C2" w14:textId="77777777" w:rsidR="00E51A0F" w:rsidRDefault="00E51A0F">
            <w:pPr>
              <w:pStyle w:val="Textkrper"/>
              <w:jc w:val="both"/>
              <w:rPr>
                <w:sz w:val="16"/>
              </w:rPr>
            </w:pPr>
            <w:r>
              <w:rPr>
                <w:sz w:val="16"/>
              </w:rPr>
              <w:t>E-Mail: info@gii.de</w:t>
            </w:r>
          </w:p>
          <w:p w14:paraId="67C0CECA" w14:textId="77777777" w:rsidR="00E51A0F" w:rsidRDefault="00E51A0F">
            <w:pPr>
              <w:pStyle w:val="Textkrper"/>
              <w:jc w:val="both"/>
            </w:pPr>
            <w:r>
              <w:rPr>
                <w:sz w:val="16"/>
              </w:rPr>
              <w:t>Internet: www.gii.de</w:t>
            </w:r>
          </w:p>
        </w:tc>
      </w:tr>
    </w:tbl>
    <w:p w14:paraId="639D342E" w14:textId="77777777" w:rsidR="00E51A0F" w:rsidRDefault="00E51A0F"/>
    <w:sectPr w:rsidR="00E51A0F">
      <w:headerReference w:type="default" r:id="rId8"/>
      <w:footerReference w:type="default" r:id="rId9"/>
      <w:headerReference w:type="first" r:id="rId10"/>
      <w:footerReference w:type="first" r:id="rId11"/>
      <w:pgSz w:w="11906" w:h="16838"/>
      <w:pgMar w:top="2268" w:right="2408" w:bottom="851" w:left="1985"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216AF" w14:textId="77777777" w:rsidR="00776388" w:rsidRDefault="00776388">
      <w:r>
        <w:separator/>
      </w:r>
    </w:p>
  </w:endnote>
  <w:endnote w:type="continuationSeparator" w:id="0">
    <w:p w14:paraId="6D473518" w14:textId="77777777" w:rsidR="00776388" w:rsidRDefault="00776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roid Sans Fallback">
    <w:charset w:val="01"/>
    <w:family w:val="auto"/>
    <w:pitch w:val="variable"/>
  </w:font>
  <w:font w:name="FreeSans">
    <w:altName w:val="Calibri"/>
    <w:charset w:val="01"/>
    <w:family w:val="auto"/>
    <w:pitch w:val="variable"/>
  </w:font>
  <w:font w:name="FuturaA Bk BT">
    <w:altName w:val="Tahoma"/>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9D0B9" w14:textId="77777777" w:rsidR="00E51A0F" w:rsidRDefault="00E51A0F">
    <w:pPr>
      <w:pStyle w:val="Fuzeile"/>
      <w:tabs>
        <w:tab w:val="clear" w:pos="4536"/>
        <w:tab w:val="clear" w:pos="9072"/>
      </w:tabs>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57207" w14:textId="77777777" w:rsidR="00E51A0F" w:rsidRDefault="00E51A0F">
    <w:pPr>
      <w:pStyle w:val="Fuzeile"/>
      <w:tabs>
        <w:tab w:val="clear" w:pos="4536"/>
        <w:tab w:val="clear" w:pos="9072"/>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DB6A7" w14:textId="77777777" w:rsidR="00776388" w:rsidRDefault="00776388">
      <w:r>
        <w:separator/>
      </w:r>
    </w:p>
  </w:footnote>
  <w:footnote w:type="continuationSeparator" w:id="0">
    <w:p w14:paraId="5EFA844D" w14:textId="77777777" w:rsidR="00776388" w:rsidRDefault="007763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5A07C" w14:textId="121F6BDE" w:rsidR="00E51A0F" w:rsidRDefault="007668EB">
    <w:pPr>
      <w:pStyle w:val="Kopfzeile"/>
      <w:tabs>
        <w:tab w:val="clear" w:pos="4536"/>
        <w:tab w:val="clear" w:pos="9072"/>
      </w:tabs>
      <w:ind w:left="709" w:right="1559" w:hanging="709"/>
    </w:pPr>
    <w:r>
      <w:rPr>
        <w:noProof/>
        <w:sz w:val="18"/>
      </w:rPr>
      <w:drawing>
        <wp:anchor distT="0" distB="0" distL="114935" distR="114935" simplePos="0" relativeHeight="251658240" behindDoc="0" locked="0" layoutInCell="1" allowOverlap="1" wp14:anchorId="63B33CEA" wp14:editId="346A9ED5">
          <wp:simplePos x="0" y="0"/>
          <wp:positionH relativeFrom="column">
            <wp:posOffset>3771900</wp:posOffset>
          </wp:positionH>
          <wp:positionV relativeFrom="paragraph">
            <wp:posOffset>19685</wp:posOffset>
          </wp:positionV>
          <wp:extent cx="2090420" cy="73279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0420" cy="73279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E51A0F">
      <w:rPr>
        <w:sz w:val="18"/>
      </w:rPr>
      <w:t xml:space="preserve">Seite </w:t>
    </w:r>
    <w:r w:rsidR="00E51A0F">
      <w:rPr>
        <w:rStyle w:val="Seitenzahl"/>
        <w:sz w:val="18"/>
      </w:rPr>
      <w:fldChar w:fldCharType="begin"/>
    </w:r>
    <w:r w:rsidR="00E51A0F">
      <w:rPr>
        <w:rStyle w:val="Seitenzahl"/>
        <w:sz w:val="18"/>
      </w:rPr>
      <w:instrText xml:space="preserve"> PAGE </w:instrText>
    </w:r>
    <w:r w:rsidR="00E51A0F">
      <w:rPr>
        <w:rStyle w:val="Seitenzahl"/>
        <w:sz w:val="18"/>
      </w:rPr>
      <w:fldChar w:fldCharType="separate"/>
    </w:r>
    <w:r w:rsidR="001A2171">
      <w:rPr>
        <w:rStyle w:val="Seitenzahl"/>
        <w:noProof/>
        <w:sz w:val="18"/>
      </w:rPr>
      <w:t>2</w:t>
    </w:r>
    <w:r w:rsidR="00E51A0F">
      <w:rPr>
        <w:rStyle w:val="Seitenzahl"/>
        <w:sz w:val="18"/>
      </w:rPr>
      <w:fldChar w:fldCharType="end"/>
    </w:r>
    <w:r w:rsidR="00E51A0F">
      <w:rPr>
        <w:rStyle w:val="Seitenzahl"/>
        <w:sz w:val="18"/>
      </w:rPr>
      <w:t>:</w:t>
    </w:r>
    <w:r w:rsidR="00E51A0F">
      <w:rPr>
        <w:rStyle w:val="Seitenzahl"/>
        <w:sz w:val="18"/>
      </w:rPr>
      <w:tab/>
    </w:r>
    <w:r w:rsidR="00113D51">
      <w:rPr>
        <w:rStyle w:val="Seitenzahl"/>
        <w:sz w:val="18"/>
      </w:rPr>
      <w:t>Wälzlagertechnik für die Lebensmittelindustrie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488C3" w14:textId="02DF13D0" w:rsidR="00E51A0F" w:rsidRDefault="007668EB">
    <w:pPr>
      <w:pStyle w:val="Kopfzeile"/>
      <w:tabs>
        <w:tab w:val="clear" w:pos="4536"/>
        <w:tab w:val="clear" w:pos="9072"/>
      </w:tabs>
      <w:rPr>
        <w:sz w:val="2"/>
        <w:szCs w:val="2"/>
        <w:lang w:eastAsia="de-DE"/>
      </w:rPr>
    </w:pPr>
    <w:r>
      <w:rPr>
        <w:noProof/>
      </w:rPr>
      <w:drawing>
        <wp:anchor distT="0" distB="0" distL="114935" distR="114935" simplePos="0" relativeHeight="251657216" behindDoc="0" locked="0" layoutInCell="1" allowOverlap="1" wp14:anchorId="6E34CC6C" wp14:editId="1F7FBF6A">
          <wp:simplePos x="0" y="0"/>
          <wp:positionH relativeFrom="column">
            <wp:posOffset>3790950</wp:posOffset>
          </wp:positionH>
          <wp:positionV relativeFrom="paragraph">
            <wp:posOffset>16510</wp:posOffset>
          </wp:positionV>
          <wp:extent cx="2090420" cy="732790"/>
          <wp:effectExtent l="0" t="0" r="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0420" cy="73279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432"/>
        </w:tabs>
        <w:ind w:left="432" w:hanging="432"/>
      </w:pPr>
    </w:lvl>
    <w:lvl w:ilvl="1">
      <w:start w:val="1"/>
      <w:numFmt w:val="none"/>
      <w:pStyle w:val="berschrift2"/>
      <w:suff w:val="nothing"/>
      <w:lvlText w:val=""/>
      <w:lvlJc w:val="left"/>
      <w:pPr>
        <w:tabs>
          <w:tab w:val="num" w:pos="576"/>
        </w:tabs>
        <w:ind w:left="576" w:hanging="576"/>
      </w:pPr>
    </w:lvl>
    <w:lvl w:ilvl="2">
      <w:start w:val="1"/>
      <w:numFmt w:val="none"/>
      <w:pStyle w:val="berschrift3"/>
      <w:suff w:val="nothing"/>
      <w:lvlText w:val=""/>
      <w:lvlJc w:val="left"/>
      <w:pPr>
        <w:tabs>
          <w:tab w:val="num" w:pos="720"/>
        </w:tabs>
        <w:ind w:left="720" w:hanging="720"/>
      </w:pPr>
    </w:lvl>
    <w:lvl w:ilvl="3">
      <w:start w:val="1"/>
      <w:numFmt w:val="none"/>
      <w:pStyle w:val="berschrift4"/>
      <w:suff w:val="nothing"/>
      <w:lvlText w:val=""/>
      <w:lvlJc w:val="left"/>
      <w:pPr>
        <w:tabs>
          <w:tab w:val="num" w:pos="864"/>
        </w:tabs>
        <w:ind w:left="864" w:hanging="864"/>
      </w:pPr>
    </w:lvl>
    <w:lvl w:ilvl="4">
      <w:start w:val="1"/>
      <w:numFmt w:val="none"/>
      <w:pStyle w:val="berschrift5"/>
      <w:suff w:val="nothing"/>
      <w:lvlText w:val=""/>
      <w:lvlJc w:val="left"/>
      <w:pPr>
        <w:tabs>
          <w:tab w:val="num" w:pos="1008"/>
        </w:tabs>
        <w:ind w:left="1008" w:hanging="1008"/>
      </w:pPr>
    </w:lvl>
    <w:lvl w:ilvl="5">
      <w:start w:val="1"/>
      <w:numFmt w:val="none"/>
      <w:pStyle w:val="berschrift6"/>
      <w:suff w:val="nothing"/>
      <w:lvlText w:val=""/>
      <w:lvlJc w:val="left"/>
      <w:pPr>
        <w:tabs>
          <w:tab w:val="num" w:pos="1152"/>
        </w:tabs>
        <w:ind w:left="1152" w:hanging="1152"/>
      </w:pPr>
    </w:lvl>
    <w:lvl w:ilvl="6">
      <w:start w:val="1"/>
      <w:numFmt w:val="none"/>
      <w:pStyle w:val="berschrift7"/>
      <w:suff w:val="nothing"/>
      <w:lvlText w:val=""/>
      <w:lvlJc w:val="left"/>
      <w:pPr>
        <w:tabs>
          <w:tab w:val="num" w:pos="1296"/>
        </w:tabs>
        <w:ind w:left="1296" w:hanging="1296"/>
      </w:pPr>
    </w:lvl>
    <w:lvl w:ilvl="7">
      <w:start w:val="1"/>
      <w:numFmt w:val="none"/>
      <w:pStyle w:val="berschrift8"/>
      <w:suff w:val="nothing"/>
      <w:lvlText w:val=""/>
      <w:lvlJc w:val="left"/>
      <w:pPr>
        <w:tabs>
          <w:tab w:val="num" w:pos="1440"/>
        </w:tabs>
        <w:ind w:left="1440" w:hanging="1440"/>
      </w:pPr>
    </w:lvl>
    <w:lvl w:ilvl="8">
      <w:start w:val="1"/>
      <w:numFmt w:val="none"/>
      <w:pStyle w:val="berschrift9"/>
      <w:suff w:val="nothing"/>
      <w:lvlText w:val=""/>
      <w:lvlJc w:val="left"/>
      <w:pPr>
        <w:tabs>
          <w:tab w:val="num" w:pos="1584"/>
        </w:tabs>
        <w:ind w:left="1584" w:hanging="1584"/>
      </w:pPr>
    </w:lvl>
  </w:abstractNum>
  <w:num w:numId="1" w16cid:durableId="406683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A0F"/>
    <w:rsid w:val="0006024F"/>
    <w:rsid w:val="00061851"/>
    <w:rsid w:val="00063146"/>
    <w:rsid w:val="00070182"/>
    <w:rsid w:val="00084770"/>
    <w:rsid w:val="00096B5F"/>
    <w:rsid w:val="000A4CA1"/>
    <w:rsid w:val="000D290D"/>
    <w:rsid w:val="00113D51"/>
    <w:rsid w:val="001447C5"/>
    <w:rsid w:val="00167DA2"/>
    <w:rsid w:val="00170AE6"/>
    <w:rsid w:val="00177BBE"/>
    <w:rsid w:val="001803CA"/>
    <w:rsid w:val="001A2171"/>
    <w:rsid w:val="001E5047"/>
    <w:rsid w:val="001E5B9C"/>
    <w:rsid w:val="00211687"/>
    <w:rsid w:val="00212B11"/>
    <w:rsid w:val="00231F9A"/>
    <w:rsid w:val="00271301"/>
    <w:rsid w:val="00284AB0"/>
    <w:rsid w:val="002906E5"/>
    <w:rsid w:val="002B2BBE"/>
    <w:rsid w:val="003017B2"/>
    <w:rsid w:val="00333AAF"/>
    <w:rsid w:val="0035491B"/>
    <w:rsid w:val="003C462B"/>
    <w:rsid w:val="003F1F1A"/>
    <w:rsid w:val="00417D23"/>
    <w:rsid w:val="0046555E"/>
    <w:rsid w:val="0048303E"/>
    <w:rsid w:val="0049092E"/>
    <w:rsid w:val="004E3BC7"/>
    <w:rsid w:val="005042CE"/>
    <w:rsid w:val="00507BC3"/>
    <w:rsid w:val="00532565"/>
    <w:rsid w:val="005744F3"/>
    <w:rsid w:val="00577CBC"/>
    <w:rsid w:val="005A6F82"/>
    <w:rsid w:val="005E16FE"/>
    <w:rsid w:val="005E45ED"/>
    <w:rsid w:val="005E5C8C"/>
    <w:rsid w:val="00611DBC"/>
    <w:rsid w:val="00633B53"/>
    <w:rsid w:val="006535D6"/>
    <w:rsid w:val="006874A1"/>
    <w:rsid w:val="006E502C"/>
    <w:rsid w:val="007668EB"/>
    <w:rsid w:val="00776388"/>
    <w:rsid w:val="007B2B67"/>
    <w:rsid w:val="008614D1"/>
    <w:rsid w:val="008B42C6"/>
    <w:rsid w:val="00925D3C"/>
    <w:rsid w:val="00936F8B"/>
    <w:rsid w:val="009545C9"/>
    <w:rsid w:val="00957553"/>
    <w:rsid w:val="009A40C9"/>
    <w:rsid w:val="009E4978"/>
    <w:rsid w:val="00A00291"/>
    <w:rsid w:val="00A00E76"/>
    <w:rsid w:val="00A0697D"/>
    <w:rsid w:val="00A11194"/>
    <w:rsid w:val="00A22469"/>
    <w:rsid w:val="00A30A0E"/>
    <w:rsid w:val="00A62D26"/>
    <w:rsid w:val="00AA2C89"/>
    <w:rsid w:val="00AF720C"/>
    <w:rsid w:val="00B84B5F"/>
    <w:rsid w:val="00BB60D4"/>
    <w:rsid w:val="00BC3A54"/>
    <w:rsid w:val="00BE0655"/>
    <w:rsid w:val="00C52D4D"/>
    <w:rsid w:val="00C849A4"/>
    <w:rsid w:val="00C864E6"/>
    <w:rsid w:val="00C93A94"/>
    <w:rsid w:val="00C960C4"/>
    <w:rsid w:val="00CA44CB"/>
    <w:rsid w:val="00CB4DDB"/>
    <w:rsid w:val="00CB7696"/>
    <w:rsid w:val="00CC1CD4"/>
    <w:rsid w:val="00CF01EA"/>
    <w:rsid w:val="00CF0415"/>
    <w:rsid w:val="00CF7D72"/>
    <w:rsid w:val="00D33EA3"/>
    <w:rsid w:val="00D639FD"/>
    <w:rsid w:val="00DB25CD"/>
    <w:rsid w:val="00DC14E3"/>
    <w:rsid w:val="00E24270"/>
    <w:rsid w:val="00E2564C"/>
    <w:rsid w:val="00E45B0E"/>
    <w:rsid w:val="00E47DF4"/>
    <w:rsid w:val="00E50AF1"/>
    <w:rsid w:val="00E51A0F"/>
    <w:rsid w:val="00E67604"/>
    <w:rsid w:val="00E73422"/>
    <w:rsid w:val="00EA6002"/>
    <w:rsid w:val="00EE4E3E"/>
    <w:rsid w:val="00F720BA"/>
    <w:rsid w:val="00FB6E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05472EB"/>
  <w15:chartTrackingRefBased/>
  <w15:docId w15:val="{F3AAA0C4-B5DD-42FF-A22D-86DE86779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F0415"/>
    <w:pPr>
      <w:suppressAutoHyphens/>
    </w:pPr>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3z0">
    <w:name w:val="WW8Num3z0"/>
    <w:rPr>
      <w:rFonts w:ascii="Symbol" w:hAnsi="Symbol" w:cs="Symbol" w:hint="default"/>
    </w:rPr>
  </w:style>
  <w:style w:type="character" w:customStyle="1" w:styleId="WW8Num4z0">
    <w:name w:val="WW8Num4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eastAsia="Droid Sans Fallback" w:cs="FreeSans"/>
      <w:sz w:val="28"/>
      <w:szCs w:val="28"/>
    </w:rPr>
  </w:style>
  <w:style w:type="paragraph" w:styleId="Textkrper">
    <w:name w:val="Body Text"/>
    <w:basedOn w:val="Standard"/>
    <w:rPr>
      <w:sz w:val="24"/>
    </w:r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pPr>
      <w:suppressLineNumbers/>
    </w:pPr>
    <w:rPr>
      <w:rFonts w:cs="FreeSans"/>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styleId="StandardWeb">
    <w:name w:val="Normal (Web)"/>
    <w:basedOn w:val="Standard"/>
    <w:pPr>
      <w:spacing w:before="100" w:after="100"/>
    </w:pPr>
    <w:rPr>
      <w:rFonts w:ascii="Times New Roman" w:hAnsi="Times New Roman" w:cs="Times New Roman"/>
      <w:sz w:val="24"/>
      <w:szCs w:val="24"/>
    </w:r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table" w:styleId="TabellemithellemGitternetz">
    <w:name w:val="Grid Table Light"/>
    <w:basedOn w:val="NormaleTabelle"/>
    <w:uiPriority w:val="40"/>
    <w:rsid w:val="007668E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1447C5"/>
    <w:rPr>
      <w:sz w:val="16"/>
      <w:szCs w:val="16"/>
    </w:rPr>
  </w:style>
  <w:style w:type="paragraph" w:styleId="Kommentartext">
    <w:name w:val="annotation text"/>
    <w:basedOn w:val="Standard"/>
    <w:link w:val="KommentartextZchn"/>
    <w:uiPriority w:val="99"/>
    <w:unhideWhenUsed/>
    <w:rsid w:val="001447C5"/>
  </w:style>
  <w:style w:type="character" w:customStyle="1" w:styleId="KommentartextZchn">
    <w:name w:val="Kommentartext Zchn"/>
    <w:basedOn w:val="Absatz-Standardschriftart"/>
    <w:link w:val="Kommentartext"/>
    <w:uiPriority w:val="99"/>
    <w:rsid w:val="001447C5"/>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1447C5"/>
    <w:rPr>
      <w:b/>
      <w:bCs/>
    </w:rPr>
  </w:style>
  <w:style w:type="character" w:customStyle="1" w:styleId="KommentarthemaZchn">
    <w:name w:val="Kommentarthema Zchn"/>
    <w:basedOn w:val="KommentartextZchn"/>
    <w:link w:val="Kommentarthema"/>
    <w:uiPriority w:val="99"/>
    <w:semiHidden/>
    <w:rsid w:val="001447C5"/>
    <w:rPr>
      <w:rFonts w:ascii="Arial" w:hAnsi="Arial" w:cs="Arial"/>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788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448</Words>
  <Characters>2829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cp:lastModifiedBy>
  <cp:revision>4</cp:revision>
  <cp:lastPrinted>2002-09-20T12:05:00Z</cp:lastPrinted>
  <dcterms:created xsi:type="dcterms:W3CDTF">2023-02-06T11:13:00Z</dcterms:created>
  <dcterms:modified xsi:type="dcterms:W3CDTF">2023-02-22T12:24:00Z</dcterms:modified>
</cp:coreProperties>
</file>