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73E0B" w14:textId="77777777" w:rsidR="00121E43" w:rsidRDefault="00121E43" w:rsidP="00B82F74">
      <w:pPr>
        <w:pStyle w:val="Headline"/>
        <w:rPr>
          <w:rFonts w:ascii="Arial" w:hAnsi="Arial" w:cs="Arial"/>
          <w:sz w:val="32"/>
          <w:szCs w:val="32"/>
        </w:rPr>
      </w:pPr>
    </w:p>
    <w:p w14:paraId="03CADDF9" w14:textId="77777777" w:rsidR="00121E43" w:rsidRDefault="00121E43" w:rsidP="00B82F74">
      <w:pPr>
        <w:pStyle w:val="Headline"/>
        <w:rPr>
          <w:rFonts w:ascii="Arial" w:hAnsi="Arial" w:cs="Arial"/>
          <w:sz w:val="32"/>
          <w:szCs w:val="32"/>
        </w:rPr>
      </w:pPr>
    </w:p>
    <w:p w14:paraId="4B905214" w14:textId="62E58D80" w:rsidR="00B82F74" w:rsidRPr="00C47664" w:rsidRDefault="00ED7CD2" w:rsidP="00B82F74">
      <w:pPr>
        <w:pStyle w:val="Headline"/>
        <w:rPr>
          <w:rFonts w:ascii="Arial" w:hAnsi="Arial" w:cs="Arial"/>
          <w:sz w:val="32"/>
          <w:szCs w:val="32"/>
        </w:rPr>
      </w:pPr>
      <w:r>
        <w:rPr>
          <w:rFonts w:ascii="Arial" w:hAnsi="Arial" w:cs="Arial"/>
          <w:sz w:val="32"/>
          <w:szCs w:val="32"/>
        </w:rPr>
        <w:t xml:space="preserve">Bleifreie </w:t>
      </w:r>
      <w:r w:rsidR="00CA65B1">
        <w:rPr>
          <w:rFonts w:ascii="Arial" w:hAnsi="Arial" w:cs="Arial"/>
          <w:sz w:val="32"/>
          <w:szCs w:val="32"/>
        </w:rPr>
        <w:t>Progress-</w:t>
      </w:r>
      <w:r>
        <w:rPr>
          <w:rFonts w:ascii="Arial" w:hAnsi="Arial" w:cs="Arial"/>
          <w:sz w:val="32"/>
          <w:szCs w:val="32"/>
        </w:rPr>
        <w:t>Kabelverschraubung</w:t>
      </w:r>
      <w:r w:rsidR="003E6C08">
        <w:rPr>
          <w:rFonts w:ascii="Arial" w:hAnsi="Arial" w:cs="Arial"/>
          <w:sz w:val="32"/>
          <w:szCs w:val="32"/>
        </w:rPr>
        <w:t>en</w:t>
      </w:r>
      <w:r>
        <w:rPr>
          <w:rFonts w:ascii="Arial" w:hAnsi="Arial" w:cs="Arial"/>
          <w:sz w:val="32"/>
          <w:szCs w:val="32"/>
        </w:rPr>
        <w:t xml:space="preserve"> </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1C738521" w14:textId="514DB5EF" w:rsidR="00ED7CD2" w:rsidRDefault="00121E43" w:rsidP="00CA65B1">
      <w:pPr>
        <w:spacing w:line="360" w:lineRule="auto"/>
        <w:jc w:val="both"/>
        <w:rPr>
          <w:iCs/>
        </w:rPr>
      </w:pPr>
      <w:r>
        <w:rPr>
          <w:iCs/>
        </w:rPr>
        <w:t>Mit den AgreenO-Variante</w:t>
      </w:r>
      <w:r w:rsidR="00184302">
        <w:rPr>
          <w:iCs/>
        </w:rPr>
        <w:t>n</w:t>
      </w:r>
      <w:r>
        <w:rPr>
          <w:iCs/>
        </w:rPr>
        <w:t xml:space="preserve"> der Progress-Kabelverschraubungen</w:t>
      </w:r>
      <w:r w:rsidR="00184302">
        <w:rPr>
          <w:iCs/>
        </w:rPr>
        <w:t xml:space="preserve"> bietet die AGRO AG, Teil der KAISER GROUP, bleifreie</w:t>
      </w:r>
      <w:r w:rsidR="00ED7CD2">
        <w:rPr>
          <w:iCs/>
        </w:rPr>
        <w:t xml:space="preserve"> Lösungen, die der EU-</w:t>
      </w:r>
      <w:r w:rsidR="00ED7CD2" w:rsidRPr="00184302">
        <w:rPr>
          <w:iCs/>
        </w:rPr>
        <w:t>Richtlinie 2011/65/EU</w:t>
      </w:r>
      <w:r w:rsidR="00ED7CD2">
        <w:rPr>
          <w:iCs/>
        </w:rPr>
        <w:t xml:space="preserve"> </w:t>
      </w:r>
      <w:r w:rsidR="00184302">
        <w:rPr>
          <w:iCs/>
        </w:rPr>
        <w:t xml:space="preserve">zur </w:t>
      </w:r>
      <w:r w:rsidR="00184302" w:rsidRPr="00184302">
        <w:rPr>
          <w:iCs/>
        </w:rPr>
        <w:t xml:space="preserve">Beschränkung der Verwendung gefährlicher Stoffe (RoHS) und </w:t>
      </w:r>
      <w:r w:rsidR="00E12257">
        <w:rPr>
          <w:iCs/>
        </w:rPr>
        <w:t xml:space="preserve">den </w:t>
      </w:r>
      <w:r w:rsidR="00ED7CD2">
        <w:rPr>
          <w:iCs/>
        </w:rPr>
        <w:t>Entsorgung</w:t>
      </w:r>
      <w:r w:rsidR="00E12257">
        <w:rPr>
          <w:iCs/>
        </w:rPr>
        <w:t>svorschriften</w:t>
      </w:r>
      <w:r w:rsidR="00ED7CD2">
        <w:rPr>
          <w:iCs/>
        </w:rPr>
        <w:t xml:space="preserve"> </w:t>
      </w:r>
      <w:r w:rsidR="00E12257">
        <w:rPr>
          <w:iCs/>
        </w:rPr>
        <w:t xml:space="preserve">für </w:t>
      </w:r>
      <w:r w:rsidR="00184302" w:rsidRPr="00184302">
        <w:rPr>
          <w:iCs/>
        </w:rPr>
        <w:t>Elektro- und Elektronikgeräte (WEEE)</w:t>
      </w:r>
      <w:r w:rsidR="00ED7CD2">
        <w:rPr>
          <w:iCs/>
        </w:rPr>
        <w:t xml:space="preserve"> entsprechen</w:t>
      </w:r>
      <w:r w:rsidR="00184302" w:rsidRPr="00184302">
        <w:rPr>
          <w:iCs/>
        </w:rPr>
        <w:t>.</w:t>
      </w:r>
      <w:r w:rsidR="00ED7CD2">
        <w:rPr>
          <w:iCs/>
        </w:rPr>
        <w:t xml:space="preserve"> </w:t>
      </w:r>
      <w:r w:rsidR="00184302">
        <w:rPr>
          <w:iCs/>
        </w:rPr>
        <w:t>Diese</w:t>
      </w:r>
      <w:r w:rsidR="00ED7CD2">
        <w:rPr>
          <w:iCs/>
        </w:rPr>
        <w:t>n</w:t>
      </w:r>
      <w:r w:rsidR="00184302">
        <w:rPr>
          <w:iCs/>
        </w:rPr>
        <w:t xml:space="preserve"> </w:t>
      </w:r>
      <w:r w:rsidR="00E12257">
        <w:rPr>
          <w:iCs/>
        </w:rPr>
        <w:t>Regelungen</w:t>
      </w:r>
      <w:r w:rsidR="00184302">
        <w:rPr>
          <w:iCs/>
        </w:rPr>
        <w:t xml:space="preserve"> </w:t>
      </w:r>
      <w:r w:rsidR="003E6C08">
        <w:rPr>
          <w:iCs/>
        </w:rPr>
        <w:t>gemäß</w:t>
      </w:r>
      <w:r w:rsidR="00184302">
        <w:rPr>
          <w:iCs/>
        </w:rPr>
        <w:t xml:space="preserve"> darf der Bleianteil aller kupferhaltigen Legierungen wie Messing höchstens 0,1% betragen. </w:t>
      </w:r>
      <w:r w:rsidR="00ED7CD2">
        <w:rPr>
          <w:iCs/>
        </w:rPr>
        <w:t>Die</w:t>
      </w:r>
      <w:r w:rsidR="003E6C08">
        <w:rPr>
          <w:iCs/>
        </w:rPr>
        <w:t xml:space="preserve"> </w:t>
      </w:r>
      <w:r w:rsidR="00435F21">
        <w:rPr>
          <w:iCs/>
        </w:rPr>
        <w:t>als Resultat</w:t>
      </w:r>
      <w:r w:rsidR="003E6C08">
        <w:rPr>
          <w:iCs/>
        </w:rPr>
        <w:t xml:space="preserve"> </w:t>
      </w:r>
      <w:r w:rsidR="003E6C08" w:rsidRPr="00D60F06">
        <w:rPr>
          <w:szCs w:val="22"/>
        </w:rPr>
        <w:t>zahlreiche</w:t>
      </w:r>
      <w:r w:rsidR="00435F21">
        <w:rPr>
          <w:szCs w:val="22"/>
        </w:rPr>
        <w:t>r</w:t>
      </w:r>
      <w:r w:rsidR="003E6C08" w:rsidRPr="00D60F06">
        <w:rPr>
          <w:szCs w:val="22"/>
        </w:rPr>
        <w:t xml:space="preserve"> Tests im AGRO</w:t>
      </w:r>
      <w:r w:rsidR="00435F21">
        <w:rPr>
          <w:szCs w:val="22"/>
        </w:rPr>
        <w:t>-</w:t>
      </w:r>
      <w:r w:rsidR="003E6C08" w:rsidRPr="00D60F06">
        <w:rPr>
          <w:szCs w:val="22"/>
        </w:rPr>
        <w:t>Prüflabor</w:t>
      </w:r>
      <w:r w:rsidR="00ED7CD2">
        <w:rPr>
          <w:iCs/>
        </w:rPr>
        <w:t xml:space="preserve"> aus</w:t>
      </w:r>
      <w:r w:rsidR="003E6C08">
        <w:rPr>
          <w:iCs/>
        </w:rPr>
        <w:t xml:space="preserve">gewählte </w:t>
      </w:r>
      <w:r w:rsidR="00ED7CD2">
        <w:rPr>
          <w:rFonts w:cs="Arial"/>
          <w:szCs w:val="22"/>
        </w:rPr>
        <w:t xml:space="preserve">Messinglegierung </w:t>
      </w:r>
      <w:r w:rsidR="0073310E">
        <w:rPr>
          <w:rFonts w:cs="Arial"/>
          <w:szCs w:val="22"/>
        </w:rPr>
        <w:t xml:space="preserve">der Progress AgreenO </w:t>
      </w:r>
      <w:r w:rsidR="00ED7CD2">
        <w:rPr>
          <w:rFonts w:cs="Arial"/>
          <w:szCs w:val="22"/>
        </w:rPr>
        <w:t xml:space="preserve">mit der </w:t>
      </w:r>
      <w:r w:rsidR="00ED7CD2" w:rsidRPr="00ED7CD2">
        <w:rPr>
          <w:szCs w:val="22"/>
        </w:rPr>
        <w:t xml:space="preserve">Werkstoffbezeichnung CuZn21Si3P </w:t>
      </w:r>
      <w:r w:rsidR="00D60F06">
        <w:rPr>
          <w:rFonts w:cs="Arial"/>
          <w:szCs w:val="22"/>
        </w:rPr>
        <w:t xml:space="preserve">ist </w:t>
      </w:r>
      <w:r w:rsidR="00D60F06" w:rsidRPr="00766CA1">
        <w:rPr>
          <w:szCs w:val="22"/>
        </w:rPr>
        <w:t>konventionellen Messingverbindungen in mechanischen Eigenschaften, Korrosionsbeständigkeit</w:t>
      </w:r>
      <w:r w:rsidR="00D60F06">
        <w:rPr>
          <w:szCs w:val="22"/>
        </w:rPr>
        <w:t xml:space="preserve"> und EMV-Schutz gleichwertig.</w:t>
      </w:r>
      <w:r w:rsidR="003E6C08" w:rsidRPr="00D60F06">
        <w:rPr>
          <w:szCs w:val="22"/>
        </w:rPr>
        <w:t xml:space="preserve"> </w:t>
      </w:r>
      <w:r w:rsidR="00435F21">
        <w:rPr>
          <w:szCs w:val="22"/>
        </w:rPr>
        <w:t xml:space="preserve">Darüber hinaus erfüllen </w:t>
      </w:r>
      <w:r w:rsidR="0073310E">
        <w:rPr>
          <w:szCs w:val="22"/>
        </w:rPr>
        <w:t xml:space="preserve">die bleifreien </w:t>
      </w:r>
      <w:r w:rsidR="00435F21">
        <w:rPr>
          <w:iCs/>
        </w:rPr>
        <w:t>Varianten</w:t>
      </w:r>
      <w:r w:rsidR="003E6C08" w:rsidRPr="00D60F06">
        <w:rPr>
          <w:szCs w:val="22"/>
        </w:rPr>
        <w:t xml:space="preserve"> die </w:t>
      </w:r>
      <w:r w:rsidR="00435F21">
        <w:rPr>
          <w:szCs w:val="22"/>
        </w:rPr>
        <w:t xml:space="preserve">Kriterien der </w:t>
      </w:r>
      <w:r w:rsidR="003E6C08" w:rsidRPr="00D60F06">
        <w:rPr>
          <w:szCs w:val="22"/>
        </w:rPr>
        <w:t xml:space="preserve">IEC EN 62444 und UL 514B </w:t>
      </w:r>
      <w:r w:rsidR="00E12257">
        <w:rPr>
          <w:szCs w:val="22"/>
        </w:rPr>
        <w:t xml:space="preserve">bezüglich </w:t>
      </w:r>
      <w:r w:rsidR="00435F21" w:rsidRPr="00435F21">
        <w:rPr>
          <w:szCs w:val="22"/>
        </w:rPr>
        <w:t>Kabelverschraubungen für elektrische Installationen</w:t>
      </w:r>
      <w:r w:rsidR="0073310E">
        <w:rPr>
          <w:szCs w:val="22"/>
        </w:rPr>
        <w:t xml:space="preserve"> und können mit passendem Dichteinsatz universell </w:t>
      </w:r>
      <w:r w:rsidR="00E12257">
        <w:rPr>
          <w:szCs w:val="22"/>
        </w:rPr>
        <w:t xml:space="preserve">in einem Temperaturbereich von -40°C bis +100°C </w:t>
      </w:r>
      <w:r w:rsidR="0073310E">
        <w:rPr>
          <w:szCs w:val="22"/>
        </w:rPr>
        <w:t>eingesetzt werden</w:t>
      </w:r>
      <w:r w:rsidR="00435F21">
        <w:rPr>
          <w:szCs w:val="22"/>
        </w:rPr>
        <w:t>.</w:t>
      </w:r>
      <w:r w:rsidR="0073310E">
        <w:rPr>
          <w:szCs w:val="22"/>
        </w:rPr>
        <w:t xml:space="preserve"> </w:t>
      </w:r>
      <w:r w:rsidR="00E12257">
        <w:rPr>
          <w:szCs w:val="22"/>
        </w:rPr>
        <w:t xml:space="preserve">Die </w:t>
      </w:r>
      <w:r w:rsidR="0073310E">
        <w:rPr>
          <w:szCs w:val="22"/>
        </w:rPr>
        <w:t>spezielle Progress-Kompressionstechnik</w:t>
      </w:r>
      <w:r w:rsidR="00E12257">
        <w:rPr>
          <w:szCs w:val="22"/>
        </w:rPr>
        <w:t xml:space="preserve"> gewährleistet</w:t>
      </w:r>
      <w:r w:rsidR="0073310E">
        <w:rPr>
          <w:szCs w:val="22"/>
        </w:rPr>
        <w:t xml:space="preserve"> eine hohe Dichtigkeit in Schutzart </w:t>
      </w:r>
      <w:r w:rsidR="0073310E" w:rsidRPr="00D60F06">
        <w:rPr>
          <w:szCs w:val="22"/>
        </w:rPr>
        <w:t>IP68</w:t>
      </w:r>
      <w:r w:rsidR="0073310E">
        <w:rPr>
          <w:szCs w:val="22"/>
        </w:rPr>
        <w:t xml:space="preserve"> bzw. </w:t>
      </w:r>
      <w:r w:rsidR="0073310E" w:rsidRPr="00D60F06">
        <w:rPr>
          <w:szCs w:val="22"/>
        </w:rPr>
        <w:t>IP69</w:t>
      </w:r>
      <w:r w:rsidR="0073310E">
        <w:rPr>
          <w:szCs w:val="22"/>
        </w:rPr>
        <w:t xml:space="preserve"> und eine kabelschonende Zugentlastung </w:t>
      </w:r>
      <w:r w:rsidR="0073310E" w:rsidRPr="0073310E">
        <w:rPr>
          <w:szCs w:val="22"/>
        </w:rPr>
        <w:t xml:space="preserve">nach EN 62444 </w:t>
      </w:r>
      <w:r w:rsidR="0073310E">
        <w:rPr>
          <w:szCs w:val="22"/>
        </w:rPr>
        <w:t>(</w:t>
      </w:r>
      <w:r w:rsidR="0073310E" w:rsidRPr="0073310E">
        <w:rPr>
          <w:szCs w:val="22"/>
        </w:rPr>
        <w:t>Ausführung A</w:t>
      </w:r>
      <w:r w:rsidR="0073310E">
        <w:rPr>
          <w:szCs w:val="22"/>
        </w:rPr>
        <w:t>)</w:t>
      </w:r>
      <w:r w:rsidR="0073310E" w:rsidRPr="0073310E">
        <w:rPr>
          <w:szCs w:val="22"/>
        </w:rPr>
        <w:t xml:space="preserve"> </w:t>
      </w:r>
      <w:r w:rsidR="0073310E">
        <w:rPr>
          <w:szCs w:val="22"/>
        </w:rPr>
        <w:t xml:space="preserve">auch bei dynamischen Belastungen. AGRO liefert die Kabelverschraubungen standardmäßig mit </w:t>
      </w:r>
      <w:r w:rsidR="0073310E" w:rsidRPr="0073310E">
        <w:rPr>
          <w:szCs w:val="22"/>
        </w:rPr>
        <w:t>kurzem oder langem Anschlussgewinde in metrischer Ausführung</w:t>
      </w:r>
      <w:r w:rsidR="00E12257">
        <w:rPr>
          <w:szCs w:val="22"/>
        </w:rPr>
        <w:t xml:space="preserve"> sowie auf </w:t>
      </w:r>
      <w:r w:rsidR="0073310E">
        <w:rPr>
          <w:szCs w:val="22"/>
        </w:rPr>
        <w:t xml:space="preserve">Anfrage auch </w:t>
      </w:r>
      <w:r w:rsidR="0073310E" w:rsidRPr="0073310E">
        <w:rPr>
          <w:szCs w:val="22"/>
        </w:rPr>
        <w:t xml:space="preserve">mit Pg- oder </w:t>
      </w:r>
      <w:r w:rsidR="00E12257">
        <w:rPr>
          <w:szCs w:val="22"/>
        </w:rPr>
        <w:t xml:space="preserve">selbstdichtendem </w:t>
      </w:r>
      <w:r w:rsidR="0073310E" w:rsidRPr="0073310E">
        <w:rPr>
          <w:szCs w:val="22"/>
        </w:rPr>
        <w:t>NPT-</w:t>
      </w:r>
      <w:r w:rsidR="00E12257">
        <w:rPr>
          <w:szCs w:val="22"/>
        </w:rPr>
        <w:t>G</w:t>
      </w:r>
      <w:r w:rsidR="0073310E" w:rsidRPr="0073310E">
        <w:rPr>
          <w:szCs w:val="22"/>
        </w:rPr>
        <w:t>ewinde</w:t>
      </w:r>
      <w:r w:rsidR="00E12257">
        <w:rPr>
          <w:szCs w:val="22"/>
        </w:rPr>
        <w:t>.</w:t>
      </w:r>
      <w:r w:rsidR="0073310E" w:rsidRPr="0073310E">
        <w:rPr>
          <w:szCs w:val="22"/>
        </w:rPr>
        <w:t xml:space="preserve"> Die Anschlussgewinde können direkt ins Gehäuse geschraubt oder bei vorhandenen Bohrungen mit Gegenmutter verwendet werden.</w:t>
      </w:r>
      <w:r w:rsidR="00E12257">
        <w:rPr>
          <w:szCs w:val="22"/>
        </w:rPr>
        <w:t xml:space="preserve"> </w:t>
      </w:r>
      <w:r w:rsidR="00CA65B1">
        <w:rPr>
          <w:szCs w:val="22"/>
        </w:rPr>
        <w:t>Außerdem fü</w:t>
      </w:r>
      <w:r w:rsidR="00EB7017">
        <w:rPr>
          <w:szCs w:val="22"/>
        </w:rPr>
        <w:t>hrt</w:t>
      </w:r>
      <w:r w:rsidR="00CA65B1">
        <w:rPr>
          <w:szCs w:val="22"/>
        </w:rPr>
        <w:t xml:space="preserve"> AGRO im Rahmen der Baureihe Progress AgreenO auch EMV-geschützte Kabelverschraubungen mit </w:t>
      </w:r>
      <w:r w:rsidR="00DB254B">
        <w:rPr>
          <w:szCs w:val="22"/>
        </w:rPr>
        <w:t>Kontaktfeder</w:t>
      </w:r>
      <w:r w:rsidR="00CA65B1">
        <w:rPr>
          <w:szCs w:val="22"/>
        </w:rPr>
        <w:t xml:space="preserve"> oder </w:t>
      </w:r>
      <w:r w:rsidR="00DB254B">
        <w:rPr>
          <w:szCs w:val="22"/>
        </w:rPr>
        <w:t>-</w:t>
      </w:r>
      <w:r w:rsidR="00CA65B1">
        <w:rPr>
          <w:szCs w:val="22"/>
        </w:rPr>
        <w:t>hülse im Programm.</w:t>
      </w:r>
    </w:p>
    <w:p w14:paraId="335B634A" w14:textId="77777777" w:rsidR="00B618BE" w:rsidRPr="00FF19DC"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67E6C7D6" w:rsidR="00B82F74" w:rsidRPr="006067F8" w:rsidRDefault="0013629A" w:rsidP="00431227">
            <w:pPr>
              <w:suppressAutoHyphens/>
              <w:spacing w:after="120"/>
              <w:jc w:val="center"/>
              <w:rPr>
                <w:sz w:val="18"/>
                <w:szCs w:val="18"/>
              </w:rPr>
            </w:pPr>
            <w:r>
              <w:rPr>
                <w:noProof/>
                <w:sz w:val="18"/>
                <w:szCs w:val="18"/>
              </w:rPr>
              <w:drawing>
                <wp:inline distT="0" distB="0" distL="0" distR="0" wp14:anchorId="35A698F8" wp14:editId="5A6821D5">
                  <wp:extent cx="3048000" cy="18097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809750"/>
                          </a:xfrm>
                          <a:prstGeom prst="rect">
                            <a:avLst/>
                          </a:prstGeom>
                          <a:noFill/>
                          <a:ln>
                            <a:noFill/>
                          </a:ln>
                        </pic:spPr>
                      </pic:pic>
                    </a:graphicData>
                  </a:graphic>
                </wp:inline>
              </w:drawing>
            </w:r>
          </w:p>
        </w:tc>
      </w:tr>
      <w:tr w:rsidR="00F65BF3" w:rsidRPr="0013629A" w14:paraId="5CE98E12" w14:textId="77777777" w:rsidTr="00176B4A">
        <w:tc>
          <w:tcPr>
            <w:tcW w:w="7226" w:type="dxa"/>
          </w:tcPr>
          <w:p w14:paraId="71771F4C" w14:textId="369E9B13" w:rsidR="00F65BF3" w:rsidRPr="002652FB" w:rsidRDefault="00F65BF3" w:rsidP="00431227">
            <w:pPr>
              <w:suppressAutoHyphens/>
              <w:spacing w:after="120"/>
              <w:jc w:val="center"/>
              <w:rPr>
                <w:noProof/>
                <w:sz w:val="20"/>
                <w:szCs w:val="20"/>
              </w:rPr>
            </w:pPr>
            <w:r w:rsidRPr="002652FB">
              <w:rPr>
                <w:b/>
                <w:noProof/>
                <w:sz w:val="20"/>
                <w:szCs w:val="20"/>
              </w:rPr>
              <w:t>Bild:</w:t>
            </w:r>
            <w:r w:rsidRPr="002652FB">
              <w:rPr>
                <w:noProof/>
                <w:sz w:val="20"/>
                <w:szCs w:val="20"/>
              </w:rPr>
              <w:t xml:space="preserve"> </w:t>
            </w:r>
            <w:r w:rsidR="002652FB" w:rsidRPr="002652FB">
              <w:rPr>
                <w:noProof/>
                <w:sz w:val="20"/>
                <w:szCs w:val="20"/>
              </w:rPr>
              <w:t xml:space="preserve">Die bleifreien Progress AgreenO Kabelverschraubungen in </w:t>
            </w:r>
            <w:r w:rsidR="002652FB" w:rsidRPr="002652FB">
              <w:rPr>
                <w:iCs/>
                <w:sz w:val="20"/>
                <w:szCs w:val="20"/>
              </w:rPr>
              <w:t xml:space="preserve">RoHS- und WEEE-konformer </w:t>
            </w:r>
            <w:r w:rsidR="007C6B65">
              <w:rPr>
                <w:iCs/>
                <w:sz w:val="20"/>
                <w:szCs w:val="20"/>
              </w:rPr>
              <w:t>Messinglegierung</w:t>
            </w:r>
          </w:p>
          <w:p w14:paraId="01F898F4" w14:textId="3EB57889" w:rsidR="00295D97" w:rsidRPr="00684BA5" w:rsidRDefault="00684BA5" w:rsidP="00295D97">
            <w:pPr>
              <w:spacing w:line="360" w:lineRule="auto"/>
              <w:jc w:val="right"/>
              <w:rPr>
                <w:iCs/>
                <w:sz w:val="18"/>
                <w:szCs w:val="18"/>
                <w:lang w:val="en-US"/>
              </w:rPr>
            </w:pPr>
            <w:r w:rsidRPr="00684BA5">
              <w:rPr>
                <w:iCs/>
                <w:sz w:val="18"/>
                <w:szCs w:val="18"/>
                <w:lang w:val="en-US"/>
              </w:rPr>
              <w:t>(</w:t>
            </w:r>
            <w:r w:rsidR="00295D97" w:rsidRPr="00684BA5">
              <w:rPr>
                <w:iCs/>
                <w:sz w:val="18"/>
                <w:szCs w:val="18"/>
                <w:lang w:val="en-US"/>
              </w:rPr>
              <w:t>Foto: Kaiser GmbH &amp; Co. KG</w:t>
            </w:r>
            <w:r>
              <w:rPr>
                <w:iCs/>
                <w:sz w:val="18"/>
                <w:szCs w:val="18"/>
                <w:lang w:val="en-US"/>
              </w:rPr>
              <w:t>)</w:t>
            </w:r>
          </w:p>
          <w:p w14:paraId="211C7CB9" w14:textId="4FEDD0FB" w:rsidR="00295D97" w:rsidRPr="00684BA5" w:rsidRDefault="00295D97" w:rsidP="00431227">
            <w:pPr>
              <w:suppressAutoHyphens/>
              <w:spacing w:after="120"/>
              <w:jc w:val="center"/>
              <w:rPr>
                <w:noProof/>
                <w:sz w:val="18"/>
                <w:szCs w:val="18"/>
                <w:lang w:val="en-US"/>
              </w:rPr>
            </w:pPr>
          </w:p>
        </w:tc>
      </w:tr>
      <w:tr w:rsidR="00176B4A" w:rsidRPr="00684BA5" w14:paraId="3C329150" w14:textId="77777777" w:rsidTr="00176B4A">
        <w:tc>
          <w:tcPr>
            <w:tcW w:w="7226" w:type="dxa"/>
          </w:tcPr>
          <w:p w14:paraId="50E995E5" w14:textId="77777777" w:rsidR="00176B4A" w:rsidRPr="00991A70" w:rsidRDefault="00176B4A" w:rsidP="00176B4A">
            <w:pPr>
              <w:spacing w:line="340" w:lineRule="atLeast"/>
              <w:jc w:val="both"/>
              <w:outlineLvl w:val="0"/>
              <w:rPr>
                <w:b/>
                <w:bCs/>
                <w:lang w:val="en-US"/>
              </w:rPr>
            </w:pPr>
          </w:p>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C72F612" w14:textId="68C23358" w:rsidR="005B153E" w:rsidRDefault="005B153E">
      <w:pPr>
        <w:spacing w:line="360" w:lineRule="auto"/>
        <w:jc w:val="both"/>
        <w:rPr>
          <w:b/>
          <w:lang w:val="en-US"/>
        </w:rPr>
      </w:pPr>
    </w:p>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1"/>
        <w:gridCol w:w="3532"/>
        <w:gridCol w:w="1134"/>
        <w:gridCol w:w="1276"/>
      </w:tblGrid>
      <w:tr w:rsidR="00FF19DC" w14:paraId="4924C8AB" w14:textId="77777777" w:rsidTr="00295D97">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50EE45E7" w:rsidR="00FF19DC" w:rsidRPr="00FF19DC" w:rsidRDefault="0013629A" w:rsidP="00FF19DC">
            <w:pPr>
              <w:suppressAutoHyphens/>
              <w:rPr>
                <w:sz w:val="18"/>
                <w:szCs w:val="18"/>
                <w:lang w:val="en-US"/>
              </w:rPr>
            </w:pPr>
            <w:r w:rsidRPr="0013629A">
              <w:rPr>
                <w:sz w:val="18"/>
                <w:szCs w:val="18"/>
                <w:lang w:val="en-US"/>
              </w:rPr>
              <w:t>kv_prog-agreeno-gruppe_2000.jpg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272316C0" w:rsidR="00FF19DC" w:rsidRPr="00FF19DC" w:rsidRDefault="00DB254B" w:rsidP="00FF19DC">
            <w:pPr>
              <w:suppressAutoHyphens/>
              <w:jc w:val="right"/>
              <w:rPr>
                <w:sz w:val="18"/>
                <w:szCs w:val="18"/>
              </w:rPr>
            </w:pPr>
            <w:r>
              <w:rPr>
                <w:sz w:val="18"/>
                <w:szCs w:val="18"/>
              </w:rPr>
              <w:t>1.60</w:t>
            </w:r>
            <w:r w:rsidR="00EB7017">
              <w:rPr>
                <w:sz w:val="18"/>
                <w:szCs w:val="18"/>
              </w:rPr>
              <w:t>8</w:t>
            </w:r>
          </w:p>
        </w:tc>
      </w:tr>
      <w:tr w:rsidR="00FF19DC" w14:paraId="451F78AF" w14:textId="77777777" w:rsidTr="00295D97">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76071B9E" w:rsidR="00FF19DC" w:rsidRPr="0013629A" w:rsidRDefault="00DB254B" w:rsidP="00FF19DC">
            <w:pPr>
              <w:suppressAutoHyphens/>
              <w:spacing w:before="120"/>
              <w:rPr>
                <w:sz w:val="18"/>
                <w:szCs w:val="18"/>
              </w:rPr>
            </w:pPr>
            <w:r w:rsidRPr="0013629A">
              <w:rPr>
                <w:sz w:val="18"/>
                <w:szCs w:val="18"/>
              </w:rPr>
              <w:t>2023</w:t>
            </w:r>
            <w:r w:rsidR="00CF149E">
              <w:rPr>
                <w:sz w:val="18"/>
                <w:szCs w:val="18"/>
              </w:rPr>
              <w:t>0</w:t>
            </w:r>
            <w:r w:rsidR="00F044FC">
              <w:rPr>
                <w:sz w:val="18"/>
                <w:szCs w:val="18"/>
              </w:rPr>
              <w:t>3003</w:t>
            </w:r>
            <w:r w:rsidRPr="0013629A">
              <w:rPr>
                <w:sz w:val="18"/>
                <w:szCs w:val="18"/>
              </w:rPr>
              <w:t>_pm_bleifrei-agreeno_kv.docx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207A612A" w:rsidR="00FF19DC" w:rsidRPr="00FF19DC" w:rsidRDefault="00F26C31" w:rsidP="00FF19DC">
            <w:pPr>
              <w:suppressAutoHyphens/>
              <w:spacing w:before="120"/>
              <w:jc w:val="right"/>
              <w:rPr>
                <w:sz w:val="18"/>
                <w:szCs w:val="18"/>
              </w:rPr>
            </w:pPr>
            <w:r>
              <w:rPr>
                <w:sz w:val="18"/>
                <w:szCs w:val="18"/>
              </w:rPr>
              <w:t>13.06.2023</w:t>
            </w:r>
          </w:p>
        </w:tc>
      </w:tr>
      <w:tr w:rsidR="00871140" w14:paraId="1A13678F" w14:textId="77777777" w:rsidTr="00295D97">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295D97">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4A11" w14:textId="77777777" w:rsidR="00E23A0B" w:rsidRDefault="00E23A0B">
      <w:r>
        <w:separator/>
      </w:r>
    </w:p>
    <w:p w14:paraId="51704877" w14:textId="77777777" w:rsidR="00E23A0B" w:rsidRDefault="00E23A0B"/>
  </w:endnote>
  <w:endnote w:type="continuationSeparator" w:id="0">
    <w:p w14:paraId="10CA875D" w14:textId="77777777" w:rsidR="00E23A0B" w:rsidRDefault="00E23A0B">
      <w:r>
        <w:continuationSeparator/>
      </w:r>
    </w:p>
    <w:p w14:paraId="44B7A4E5" w14:textId="77777777" w:rsidR="00E23A0B" w:rsidRDefault="00E23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9850" w14:textId="77777777" w:rsidR="00E23A0B" w:rsidRDefault="00E23A0B">
      <w:r>
        <w:separator/>
      </w:r>
    </w:p>
    <w:p w14:paraId="6FAF23E1" w14:textId="77777777" w:rsidR="00E23A0B" w:rsidRDefault="00E23A0B"/>
  </w:footnote>
  <w:footnote w:type="continuationSeparator" w:id="0">
    <w:p w14:paraId="02A49CC9" w14:textId="77777777" w:rsidR="00E23A0B" w:rsidRDefault="00E23A0B">
      <w:r>
        <w:continuationSeparator/>
      </w:r>
    </w:p>
    <w:p w14:paraId="001F76A2" w14:textId="77777777" w:rsidR="00E23A0B" w:rsidRDefault="00E23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3629A" w:rsidRDefault="00A57336">
                          <w:pPr>
                            <w:spacing w:line="240" w:lineRule="atLeast"/>
                            <w:rPr>
                              <w:sz w:val="18"/>
                              <w:szCs w:val="18"/>
                            </w:rPr>
                          </w:pPr>
                          <w:r w:rsidRPr="0013629A">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3629A" w:rsidRDefault="00A57336">
                    <w:pPr>
                      <w:spacing w:line="240" w:lineRule="atLeast"/>
                      <w:rPr>
                        <w:sz w:val="18"/>
                        <w:szCs w:val="18"/>
                      </w:rPr>
                    </w:pPr>
                    <w:r w:rsidRPr="0013629A">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3629A" w:rsidRDefault="00A57336">
                          <w:pPr>
                            <w:spacing w:line="240" w:lineRule="atLeast"/>
                            <w:rPr>
                              <w:sz w:val="18"/>
                              <w:szCs w:val="18"/>
                            </w:rPr>
                          </w:pPr>
                          <w:r w:rsidRPr="0013629A">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3629A" w:rsidRDefault="00A57336">
                    <w:pPr>
                      <w:spacing w:line="240" w:lineRule="atLeast"/>
                      <w:rPr>
                        <w:sz w:val="18"/>
                        <w:szCs w:val="18"/>
                      </w:rPr>
                    </w:pPr>
                    <w:r w:rsidRPr="0013629A">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3629A" w:rsidRDefault="00A57336">
                          <w:pPr>
                            <w:spacing w:line="240" w:lineRule="atLeast"/>
                            <w:rPr>
                              <w:sz w:val="18"/>
                              <w:szCs w:val="18"/>
                            </w:rPr>
                          </w:pPr>
                          <w:r w:rsidRPr="0013629A">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3629A" w:rsidRDefault="00A57336">
                    <w:pPr>
                      <w:spacing w:line="240" w:lineRule="atLeast"/>
                      <w:rPr>
                        <w:sz w:val="18"/>
                        <w:szCs w:val="18"/>
                      </w:rPr>
                    </w:pPr>
                    <w:r w:rsidRPr="0013629A">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19"/>
  </w:num>
  <w:num w:numId="5" w16cid:durableId="979577985">
    <w:abstractNumId w:val="11"/>
  </w:num>
  <w:num w:numId="6" w16cid:durableId="1109541790">
    <w:abstractNumId w:val="18"/>
  </w:num>
  <w:num w:numId="7" w16cid:durableId="8227422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7"/>
  </w:num>
  <w:num w:numId="9" w16cid:durableId="267468444">
    <w:abstractNumId w:val="15"/>
  </w:num>
  <w:num w:numId="10" w16cid:durableId="758985274">
    <w:abstractNumId w:val="22"/>
  </w:num>
  <w:num w:numId="11" w16cid:durableId="1972176247">
    <w:abstractNumId w:val="3"/>
  </w:num>
  <w:num w:numId="12" w16cid:durableId="2104689065">
    <w:abstractNumId w:val="4"/>
  </w:num>
  <w:num w:numId="13" w16cid:durableId="1446730699">
    <w:abstractNumId w:val="21"/>
  </w:num>
  <w:num w:numId="14" w16cid:durableId="20649874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0"/>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6"/>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38913"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21E43"/>
    <w:rsid w:val="0012472C"/>
    <w:rsid w:val="0013629A"/>
    <w:rsid w:val="00176B4A"/>
    <w:rsid w:val="00184302"/>
    <w:rsid w:val="001846F3"/>
    <w:rsid w:val="001A6E55"/>
    <w:rsid w:val="001B0464"/>
    <w:rsid w:val="00206388"/>
    <w:rsid w:val="00261828"/>
    <w:rsid w:val="002652FB"/>
    <w:rsid w:val="00295D97"/>
    <w:rsid w:val="002C7C90"/>
    <w:rsid w:val="002F1BAB"/>
    <w:rsid w:val="003021B9"/>
    <w:rsid w:val="00315897"/>
    <w:rsid w:val="00347C56"/>
    <w:rsid w:val="00385792"/>
    <w:rsid w:val="003B52B3"/>
    <w:rsid w:val="003E6C08"/>
    <w:rsid w:val="004037EB"/>
    <w:rsid w:val="004227DC"/>
    <w:rsid w:val="00425C08"/>
    <w:rsid w:val="004315F8"/>
    <w:rsid w:val="00435F21"/>
    <w:rsid w:val="00466E35"/>
    <w:rsid w:val="004A3A40"/>
    <w:rsid w:val="004B46A3"/>
    <w:rsid w:val="004C63A1"/>
    <w:rsid w:val="00556BF1"/>
    <w:rsid w:val="00572024"/>
    <w:rsid w:val="005A07CA"/>
    <w:rsid w:val="005B153E"/>
    <w:rsid w:val="005E36A5"/>
    <w:rsid w:val="0062141B"/>
    <w:rsid w:val="00667B73"/>
    <w:rsid w:val="00684BA5"/>
    <w:rsid w:val="006A1231"/>
    <w:rsid w:val="006A4B2B"/>
    <w:rsid w:val="00713038"/>
    <w:rsid w:val="00723334"/>
    <w:rsid w:val="0073310E"/>
    <w:rsid w:val="00790C2C"/>
    <w:rsid w:val="007C6B65"/>
    <w:rsid w:val="00811015"/>
    <w:rsid w:val="0083034E"/>
    <w:rsid w:val="008477B7"/>
    <w:rsid w:val="00871140"/>
    <w:rsid w:val="00887CD3"/>
    <w:rsid w:val="008C0B3F"/>
    <w:rsid w:val="008E7E2B"/>
    <w:rsid w:val="00914F57"/>
    <w:rsid w:val="00985E4C"/>
    <w:rsid w:val="00991A70"/>
    <w:rsid w:val="009C10B4"/>
    <w:rsid w:val="009C273C"/>
    <w:rsid w:val="00A52C91"/>
    <w:rsid w:val="00A54F22"/>
    <w:rsid w:val="00A57336"/>
    <w:rsid w:val="00A61C42"/>
    <w:rsid w:val="00B223AD"/>
    <w:rsid w:val="00B34C41"/>
    <w:rsid w:val="00B550FB"/>
    <w:rsid w:val="00B618BE"/>
    <w:rsid w:val="00B82F74"/>
    <w:rsid w:val="00BC4586"/>
    <w:rsid w:val="00BD7B24"/>
    <w:rsid w:val="00C246E9"/>
    <w:rsid w:val="00C6465B"/>
    <w:rsid w:val="00C80310"/>
    <w:rsid w:val="00CA65B1"/>
    <w:rsid w:val="00CC56F4"/>
    <w:rsid w:val="00CE01AB"/>
    <w:rsid w:val="00CF149E"/>
    <w:rsid w:val="00D04D89"/>
    <w:rsid w:val="00D166FA"/>
    <w:rsid w:val="00D35632"/>
    <w:rsid w:val="00D60F06"/>
    <w:rsid w:val="00D75CD4"/>
    <w:rsid w:val="00DA0C4C"/>
    <w:rsid w:val="00DB254B"/>
    <w:rsid w:val="00DC7787"/>
    <w:rsid w:val="00DF79F3"/>
    <w:rsid w:val="00E12257"/>
    <w:rsid w:val="00E23A0B"/>
    <w:rsid w:val="00EB7017"/>
    <w:rsid w:val="00ED7CD2"/>
    <w:rsid w:val="00F044FC"/>
    <w:rsid w:val="00F12C30"/>
    <w:rsid w:val="00F234E3"/>
    <w:rsid w:val="00F26C31"/>
    <w:rsid w:val="00F27D27"/>
    <w:rsid w:val="00F642C4"/>
    <w:rsid w:val="00F65BF3"/>
    <w:rsid w:val="00F668C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5F21"/>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EEBC8-C589-4C35-AA36-CB5BF76A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558</Words>
  <Characters>3520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Schlee--gii</cp:lastModifiedBy>
  <cp:revision>3</cp:revision>
  <cp:lastPrinted>2014-03-18T08:11:00Z</cp:lastPrinted>
  <dcterms:created xsi:type="dcterms:W3CDTF">2023-02-10T09:42:00Z</dcterms:created>
  <dcterms:modified xsi:type="dcterms:W3CDTF">2023-06-13T11:14:00Z</dcterms:modified>
</cp:coreProperties>
</file>