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E53A33" w14:textId="583295AC" w:rsidR="00D73E7C" w:rsidRPr="002A5860" w:rsidRDefault="00BA7351">
      <w:pPr>
        <w:rPr>
          <w:sz w:val="40"/>
          <w:lang w:val="en-US"/>
        </w:rPr>
      </w:pPr>
      <w:r w:rsidRPr="002A5860">
        <w:rPr>
          <w:sz w:val="40"/>
          <w:lang w:val="en-US"/>
        </w:rPr>
        <w:t xml:space="preserve">Press </w:t>
      </w:r>
      <w:r w:rsidR="00757FA5" w:rsidRPr="002A5860">
        <w:rPr>
          <w:sz w:val="40"/>
          <w:lang w:val="en-US"/>
        </w:rPr>
        <w:t>R</w:t>
      </w:r>
      <w:r w:rsidRPr="002A5860">
        <w:rPr>
          <w:sz w:val="40"/>
          <w:lang w:val="en-US"/>
        </w:rPr>
        <w:t>elease</w:t>
      </w:r>
    </w:p>
    <w:p w14:paraId="7C296536" w14:textId="5B1CB509" w:rsidR="00103934" w:rsidRPr="002A5860" w:rsidRDefault="00103934">
      <w:pPr>
        <w:rPr>
          <w:sz w:val="40"/>
          <w:lang w:val="en-US"/>
        </w:rPr>
      </w:pPr>
    </w:p>
    <w:p w14:paraId="05B13339" w14:textId="172E7506" w:rsidR="0044261F" w:rsidRPr="0044261F" w:rsidRDefault="0044261F" w:rsidP="0044261F">
      <w:pPr>
        <w:rPr>
          <w:b/>
          <w:sz w:val="24"/>
          <w:lang w:val="en-US"/>
        </w:rPr>
      </w:pPr>
      <w:r w:rsidRPr="0044261F">
        <w:rPr>
          <w:b/>
          <w:sz w:val="24"/>
          <w:lang w:val="en-US"/>
        </w:rPr>
        <w:t xml:space="preserve">LVDT displacement sensors with pneumatic </w:t>
      </w:r>
      <w:r>
        <w:rPr>
          <w:b/>
          <w:sz w:val="24"/>
          <w:lang w:val="en-US"/>
        </w:rPr>
        <w:t xml:space="preserve">push </w:t>
      </w:r>
      <w:r w:rsidRPr="0044261F">
        <w:rPr>
          <w:b/>
          <w:sz w:val="24"/>
          <w:lang w:val="en-US"/>
        </w:rPr>
        <w:t>rod</w:t>
      </w:r>
    </w:p>
    <w:p w14:paraId="170CC7F4" w14:textId="77777777" w:rsidR="0044261F" w:rsidRPr="0044261F" w:rsidRDefault="0044261F" w:rsidP="0044261F">
      <w:pPr>
        <w:spacing w:line="360" w:lineRule="auto"/>
        <w:ind w:right="-2"/>
        <w:rPr>
          <w:lang w:val="en-US"/>
        </w:rPr>
      </w:pPr>
    </w:p>
    <w:p w14:paraId="3DE4EE05" w14:textId="0F5EB011" w:rsidR="0044261F" w:rsidRPr="002A5860" w:rsidRDefault="0044261F" w:rsidP="0044261F">
      <w:pPr>
        <w:spacing w:line="360" w:lineRule="auto"/>
        <w:jc w:val="both"/>
        <w:rPr>
          <w:lang w:val="en-US"/>
        </w:rPr>
      </w:pPr>
      <w:r w:rsidRPr="0044261F">
        <w:rPr>
          <w:lang w:val="en-US"/>
        </w:rPr>
        <w:t>With the LVDT-ISDP and LVDT-ISAP series, Inelta Sensorsysteme offers special displacement sensors with pneumatic pu</w:t>
      </w:r>
      <w:r>
        <w:rPr>
          <w:lang w:val="en-US"/>
        </w:rPr>
        <w:t>sh</w:t>
      </w:r>
      <w:r w:rsidRPr="0044261F">
        <w:rPr>
          <w:lang w:val="en-US"/>
        </w:rPr>
        <w:t xml:space="preserve"> rods for measuring ranges from 5mm to 50mm. The inductive sensors, which are available both with and without integrated measuring amplifiers in three device sizes, enable the exact determination of the position of, for example, sheet materials with a hysteresis-free measuring accuracy of up to ≤0.1mm. To prevent mechanical interference with the sensor technology, the pu</w:t>
      </w:r>
      <w:r>
        <w:rPr>
          <w:lang w:val="en-US"/>
        </w:rPr>
        <w:t>sh</w:t>
      </w:r>
      <w:r w:rsidRPr="0044261F">
        <w:rPr>
          <w:lang w:val="en-US"/>
        </w:rPr>
        <w:t xml:space="preserve"> rod remains pneumatically retracted until the measuring process. For position detection, the measuring tip is extended by means of spring force and then pneumatically returned. </w:t>
      </w:r>
      <w:r w:rsidRPr="002A5860">
        <w:rPr>
          <w:lang w:val="en-US"/>
        </w:rPr>
        <w:t xml:space="preserve">The slim displacement sensors, manufactured to IP65 in a nickel-plated steel housing, are approved for use in temperature ranges from </w:t>
      </w:r>
      <w:r w:rsidR="002A5860">
        <w:rPr>
          <w:lang w:val="en-US"/>
        </w:rPr>
        <w:t>-</w:t>
      </w:r>
      <w:r w:rsidRPr="002A5860">
        <w:rPr>
          <w:lang w:val="en-US"/>
        </w:rPr>
        <w:t>35°C to +120°C and are shock and vibration protected in accordance with DIN IEC 68T2. Optionally, Inelta also supplies the units in IP67 or IP68 protection, with customized cable lengths, plug connection as well as in versions with a linearity tolerance below 0.25% or for an extended temperature range. On request, the sensors are also available with individual calibration. In addition to mounting blocks, clamping flanges, probe tips and pneumatic connections, various measuring amplifiers for DIN rail and PCB mounting as well as with cable connection are available as accessories.</w:t>
      </w:r>
    </w:p>
    <w:p w14:paraId="4CF3E437" w14:textId="77777777" w:rsidR="0044261F" w:rsidRPr="0044261F" w:rsidRDefault="0044261F" w:rsidP="0044261F">
      <w:pPr>
        <w:spacing w:line="360" w:lineRule="auto"/>
        <w:jc w:val="both"/>
        <w:rPr>
          <w:lang w:val="en-US"/>
        </w:rPr>
      </w:pPr>
    </w:p>
    <w:p w14:paraId="5B2CE263" w14:textId="50BC757F" w:rsidR="008A35A5" w:rsidRPr="0044261F" w:rsidRDefault="00261235" w:rsidP="00682B37">
      <w:pPr>
        <w:spacing w:line="360" w:lineRule="auto"/>
        <w:jc w:val="both"/>
        <w:rPr>
          <w:bCs/>
          <w:lang w:val="en-US"/>
        </w:rPr>
      </w:pPr>
      <w:r>
        <w:rPr>
          <w:bCs/>
          <w:noProof/>
          <w:lang w:val="en-US"/>
        </w:rPr>
        <w:drawing>
          <wp:inline distT="0" distB="0" distL="0" distR="0" wp14:anchorId="68F456FC" wp14:editId="6A0A532C">
            <wp:extent cx="4499610" cy="158750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8" cstate="print">
                      <a:extLst>
                        <a:ext uri="{28A0092B-C50C-407E-A947-70E740481C1C}">
                          <a14:useLocalDpi xmlns:a14="http://schemas.microsoft.com/office/drawing/2010/main" val="0"/>
                        </a:ext>
                      </a:extLst>
                    </a:blip>
                    <a:srcRect t="38071" b="9053"/>
                    <a:stretch/>
                  </pic:blipFill>
                  <pic:spPr bwMode="auto">
                    <a:xfrm>
                      <a:off x="0" y="0"/>
                      <a:ext cx="4499610" cy="1587500"/>
                    </a:xfrm>
                    <a:prstGeom prst="rect">
                      <a:avLst/>
                    </a:prstGeom>
                    <a:ln>
                      <a:noFill/>
                    </a:ln>
                    <a:extLst>
                      <a:ext uri="{53640926-AAD7-44D8-BBD7-CCE9431645EC}">
                        <a14:shadowObscured xmlns:a14="http://schemas.microsoft.com/office/drawing/2010/main"/>
                      </a:ext>
                    </a:extLst>
                  </pic:spPr>
                </pic:pic>
              </a:graphicData>
            </a:graphic>
          </wp:inline>
        </w:drawing>
      </w:r>
    </w:p>
    <w:p w14:paraId="3D01437A" w14:textId="4E973774" w:rsidR="00103934" w:rsidRPr="0044261F" w:rsidRDefault="00103934" w:rsidP="00682B37">
      <w:pPr>
        <w:spacing w:line="360" w:lineRule="auto"/>
        <w:jc w:val="both"/>
        <w:rPr>
          <w:bCs/>
          <w:lang w:val="en-US"/>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6"/>
      </w:tblGrid>
      <w:tr w:rsidR="00103934" w:rsidRPr="003043D1" w14:paraId="2EC94F13" w14:textId="77777777" w:rsidTr="00002F6C">
        <w:trPr>
          <w:jc w:val="center"/>
        </w:trPr>
        <w:tc>
          <w:tcPr>
            <w:tcW w:w="7086" w:type="dxa"/>
          </w:tcPr>
          <w:p w14:paraId="23347716" w14:textId="2925B4EC" w:rsidR="00103934" w:rsidRPr="003043D1" w:rsidRDefault="00103934" w:rsidP="00103934">
            <w:pPr>
              <w:jc w:val="center"/>
              <w:rPr>
                <w:bCs/>
                <w:lang w:val="en-US"/>
              </w:rPr>
            </w:pPr>
          </w:p>
        </w:tc>
      </w:tr>
      <w:tr w:rsidR="00103934" w:rsidRPr="002826BA" w14:paraId="0F29CD07" w14:textId="77777777" w:rsidTr="00002F6C">
        <w:trPr>
          <w:jc w:val="center"/>
        </w:trPr>
        <w:tc>
          <w:tcPr>
            <w:tcW w:w="7086" w:type="dxa"/>
          </w:tcPr>
          <w:p w14:paraId="7BEB5BB3" w14:textId="7D13D73B" w:rsidR="00103934" w:rsidRPr="003043D1" w:rsidRDefault="00103934" w:rsidP="00103934">
            <w:pPr>
              <w:ind w:left="743" w:right="735"/>
              <w:jc w:val="center"/>
              <w:rPr>
                <w:bCs/>
                <w:lang w:val="en-US"/>
              </w:rPr>
            </w:pPr>
            <w:r w:rsidRPr="003043D1">
              <w:rPr>
                <w:b/>
                <w:sz w:val="18"/>
                <w:szCs w:val="18"/>
                <w:lang w:val="en-US"/>
              </w:rPr>
              <w:t>Caption:</w:t>
            </w:r>
            <w:r w:rsidRPr="003043D1">
              <w:rPr>
                <w:sz w:val="18"/>
                <w:szCs w:val="18"/>
                <w:lang w:val="en-US"/>
              </w:rPr>
              <w:t xml:space="preserve"> </w:t>
            </w:r>
            <w:r w:rsidR="002A5860">
              <w:rPr>
                <w:sz w:val="18"/>
                <w:szCs w:val="18"/>
                <w:lang w:val="en-US"/>
              </w:rPr>
              <w:t>I</w:t>
            </w:r>
            <w:r w:rsidR="00261235" w:rsidRPr="00261235">
              <w:rPr>
                <w:sz w:val="18"/>
                <w:szCs w:val="18"/>
                <w:lang w:val="en-US"/>
              </w:rPr>
              <w:t xml:space="preserve">nductive displacement sensors with pneumatically retracted </w:t>
            </w:r>
            <w:r w:rsidR="00261235">
              <w:rPr>
                <w:sz w:val="18"/>
                <w:szCs w:val="18"/>
                <w:lang w:val="en-US"/>
              </w:rPr>
              <w:t>push</w:t>
            </w:r>
            <w:r w:rsidR="00261235" w:rsidRPr="00261235">
              <w:rPr>
                <w:sz w:val="18"/>
                <w:szCs w:val="18"/>
                <w:lang w:val="en-US"/>
              </w:rPr>
              <w:t xml:space="preserve"> rod for precise positioning of sheet materials</w:t>
            </w:r>
          </w:p>
        </w:tc>
      </w:tr>
    </w:tbl>
    <w:p w14:paraId="645D3619" w14:textId="5B8FFBFA" w:rsidR="00103934" w:rsidRDefault="00103934" w:rsidP="00682B37">
      <w:pPr>
        <w:spacing w:line="360" w:lineRule="auto"/>
        <w:jc w:val="both"/>
        <w:rPr>
          <w:bCs/>
          <w:lang w:val="en-US"/>
        </w:rPr>
      </w:pPr>
    </w:p>
    <w:p w14:paraId="3DC298E9" w14:textId="393527DD" w:rsidR="002826BA" w:rsidRDefault="002826BA" w:rsidP="00682B37">
      <w:pPr>
        <w:spacing w:line="360" w:lineRule="auto"/>
        <w:jc w:val="both"/>
        <w:rPr>
          <w:bCs/>
          <w:lang w:val="en-US"/>
        </w:rPr>
      </w:pPr>
    </w:p>
    <w:tbl>
      <w:tblPr>
        <w:tblW w:w="7302" w:type="dxa"/>
        <w:tblLayout w:type="fixed"/>
        <w:tblLook w:val="04A0" w:firstRow="1" w:lastRow="0" w:firstColumn="1" w:lastColumn="0" w:noHBand="0" w:noVBand="1"/>
      </w:tblPr>
      <w:tblGrid>
        <w:gridCol w:w="1189"/>
        <w:gridCol w:w="3794"/>
        <w:gridCol w:w="1165"/>
        <w:gridCol w:w="1154"/>
      </w:tblGrid>
      <w:tr w:rsidR="002826BA" w:rsidRPr="006556DC" w14:paraId="3427D99A" w14:textId="77777777" w:rsidTr="002826BA">
        <w:tc>
          <w:tcPr>
            <w:tcW w:w="1189" w:type="dxa"/>
            <w:shd w:val="clear" w:color="auto" w:fill="auto"/>
          </w:tcPr>
          <w:p w14:paraId="0F3AF2E1" w14:textId="77777777" w:rsidR="002826BA" w:rsidRPr="006556DC" w:rsidRDefault="002826BA" w:rsidP="002826BA">
            <w:pPr>
              <w:jc w:val="both"/>
              <w:rPr>
                <w:sz w:val="18"/>
                <w:szCs w:val="18"/>
                <w:lang w:val="en-US"/>
              </w:rPr>
            </w:pPr>
            <w:r w:rsidRPr="006556DC">
              <w:rPr>
                <w:sz w:val="18"/>
                <w:szCs w:val="18"/>
                <w:lang w:val="en-US"/>
              </w:rPr>
              <w:t>Image/s:</w:t>
            </w:r>
          </w:p>
        </w:tc>
        <w:tc>
          <w:tcPr>
            <w:tcW w:w="3794" w:type="dxa"/>
            <w:shd w:val="clear" w:color="auto" w:fill="auto"/>
          </w:tcPr>
          <w:p w14:paraId="63844DCB" w14:textId="6D9665F8" w:rsidR="002826BA" w:rsidRPr="006556DC" w:rsidRDefault="002826BA" w:rsidP="002826BA">
            <w:pPr>
              <w:jc w:val="both"/>
              <w:rPr>
                <w:sz w:val="18"/>
                <w:szCs w:val="18"/>
                <w:lang w:val="en-US"/>
              </w:rPr>
            </w:pPr>
            <w:r w:rsidRPr="002A5860">
              <w:rPr>
                <w:bCs/>
                <w:sz w:val="18"/>
                <w:szCs w:val="18"/>
                <w:lang w:val="en-US"/>
              </w:rPr>
              <w:t>lvdt_isdp_1000px.jpg</w:t>
            </w:r>
          </w:p>
        </w:tc>
        <w:tc>
          <w:tcPr>
            <w:tcW w:w="1165" w:type="dxa"/>
            <w:shd w:val="clear" w:color="auto" w:fill="auto"/>
          </w:tcPr>
          <w:p w14:paraId="65A95D74" w14:textId="77777777" w:rsidR="002826BA" w:rsidRPr="006556DC" w:rsidRDefault="002826BA" w:rsidP="002826BA">
            <w:pPr>
              <w:jc w:val="both"/>
              <w:rPr>
                <w:sz w:val="18"/>
                <w:szCs w:val="18"/>
                <w:lang w:val="en-US"/>
              </w:rPr>
            </w:pPr>
            <w:r w:rsidRPr="006556DC">
              <w:rPr>
                <w:sz w:val="18"/>
                <w:lang w:val="en-US"/>
              </w:rPr>
              <w:t>Characters:</w:t>
            </w:r>
          </w:p>
        </w:tc>
        <w:tc>
          <w:tcPr>
            <w:tcW w:w="1154" w:type="dxa"/>
            <w:shd w:val="clear" w:color="auto" w:fill="auto"/>
          </w:tcPr>
          <w:p w14:paraId="2D731CE2" w14:textId="205A5B2A" w:rsidR="002826BA" w:rsidRPr="006556DC" w:rsidRDefault="002826BA" w:rsidP="002826BA">
            <w:pPr>
              <w:jc w:val="right"/>
              <w:rPr>
                <w:sz w:val="18"/>
                <w:szCs w:val="18"/>
                <w:lang w:val="en-US"/>
              </w:rPr>
            </w:pPr>
            <w:r>
              <w:rPr>
                <w:sz w:val="18"/>
                <w:szCs w:val="18"/>
                <w:lang w:val="en-US"/>
              </w:rPr>
              <w:t>1390</w:t>
            </w:r>
          </w:p>
        </w:tc>
      </w:tr>
      <w:tr w:rsidR="002826BA" w:rsidRPr="006556DC" w14:paraId="77A34FEB" w14:textId="77777777" w:rsidTr="002826BA">
        <w:tc>
          <w:tcPr>
            <w:tcW w:w="1189" w:type="dxa"/>
            <w:shd w:val="clear" w:color="auto" w:fill="auto"/>
          </w:tcPr>
          <w:p w14:paraId="77D3B811" w14:textId="77777777" w:rsidR="002826BA" w:rsidRPr="006556DC" w:rsidRDefault="002826BA" w:rsidP="002826BA">
            <w:pPr>
              <w:spacing w:before="120"/>
              <w:jc w:val="both"/>
              <w:rPr>
                <w:sz w:val="18"/>
                <w:szCs w:val="18"/>
                <w:lang w:val="en-US"/>
              </w:rPr>
            </w:pPr>
            <w:r w:rsidRPr="006556DC">
              <w:rPr>
                <w:sz w:val="18"/>
                <w:lang w:val="en-US"/>
              </w:rPr>
              <w:t>File name:</w:t>
            </w:r>
          </w:p>
        </w:tc>
        <w:tc>
          <w:tcPr>
            <w:tcW w:w="3794" w:type="dxa"/>
            <w:shd w:val="clear" w:color="auto" w:fill="auto"/>
          </w:tcPr>
          <w:p w14:paraId="10495D30" w14:textId="28003BF9" w:rsidR="002826BA" w:rsidRPr="006556DC" w:rsidRDefault="002826BA" w:rsidP="002826BA">
            <w:pPr>
              <w:spacing w:before="120"/>
              <w:jc w:val="both"/>
              <w:rPr>
                <w:sz w:val="18"/>
                <w:szCs w:val="18"/>
                <w:lang w:val="en-US"/>
              </w:rPr>
            </w:pPr>
            <w:r w:rsidRPr="00E21C70">
              <w:rPr>
                <w:sz w:val="18"/>
                <w:szCs w:val="18"/>
                <w:lang w:val="en-US"/>
              </w:rPr>
              <w:t>202303024_pm_lvdt-isdp_en.docx</w:t>
            </w:r>
          </w:p>
        </w:tc>
        <w:tc>
          <w:tcPr>
            <w:tcW w:w="1165" w:type="dxa"/>
            <w:shd w:val="clear" w:color="auto" w:fill="auto"/>
          </w:tcPr>
          <w:p w14:paraId="6988BB66" w14:textId="77777777" w:rsidR="002826BA" w:rsidRPr="006556DC" w:rsidRDefault="002826BA" w:rsidP="002826BA">
            <w:pPr>
              <w:spacing w:before="120"/>
              <w:jc w:val="both"/>
              <w:rPr>
                <w:sz w:val="18"/>
                <w:szCs w:val="18"/>
                <w:lang w:val="en-US"/>
              </w:rPr>
            </w:pPr>
            <w:r w:rsidRPr="006556DC">
              <w:rPr>
                <w:sz w:val="18"/>
                <w:lang w:val="en-US"/>
              </w:rPr>
              <w:t>Date:</w:t>
            </w:r>
          </w:p>
        </w:tc>
        <w:tc>
          <w:tcPr>
            <w:tcW w:w="1154" w:type="dxa"/>
            <w:shd w:val="clear" w:color="auto" w:fill="auto"/>
          </w:tcPr>
          <w:p w14:paraId="3D8A2467" w14:textId="5120C935" w:rsidR="002826BA" w:rsidRPr="006556DC" w:rsidRDefault="007F1E53" w:rsidP="002826BA">
            <w:pPr>
              <w:spacing w:before="120"/>
              <w:jc w:val="right"/>
              <w:rPr>
                <w:sz w:val="18"/>
                <w:szCs w:val="18"/>
                <w:lang w:val="en-US"/>
              </w:rPr>
            </w:pPr>
            <w:r>
              <w:rPr>
                <w:sz w:val="18"/>
                <w:szCs w:val="18"/>
                <w:lang w:val="en-US"/>
              </w:rPr>
              <w:t>03-14-2023</w:t>
            </w:r>
          </w:p>
        </w:tc>
      </w:tr>
    </w:tbl>
    <w:p w14:paraId="474723F3" w14:textId="77777777" w:rsidR="002826BA" w:rsidRDefault="002826BA" w:rsidP="00682B37">
      <w:pPr>
        <w:spacing w:line="360" w:lineRule="auto"/>
        <w:jc w:val="both"/>
        <w:rPr>
          <w:bCs/>
          <w:lang w:val="en-US"/>
        </w:rPr>
      </w:pPr>
    </w:p>
    <w:p w14:paraId="2292F2B9" w14:textId="7A765661" w:rsidR="002826BA" w:rsidRDefault="002826BA" w:rsidP="00682B37">
      <w:pPr>
        <w:spacing w:line="360" w:lineRule="auto"/>
        <w:jc w:val="both"/>
        <w:rPr>
          <w:bCs/>
          <w:lang w:val="en-US"/>
        </w:rPr>
      </w:pPr>
    </w:p>
    <w:p w14:paraId="28DCC9C4" w14:textId="77777777" w:rsidR="002826BA" w:rsidRPr="003043D1" w:rsidRDefault="002826BA" w:rsidP="00682B37">
      <w:pPr>
        <w:spacing w:line="360" w:lineRule="auto"/>
        <w:jc w:val="both"/>
        <w:rPr>
          <w:bCs/>
          <w:lang w:val="en-US"/>
        </w:rPr>
      </w:pPr>
    </w:p>
    <w:p w14:paraId="2DF43CEE" w14:textId="32A0DDDE" w:rsidR="00103934" w:rsidRPr="003043D1" w:rsidRDefault="00103934" w:rsidP="00682B37">
      <w:pPr>
        <w:spacing w:line="360" w:lineRule="auto"/>
        <w:jc w:val="both"/>
        <w:rPr>
          <w:bCs/>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39"/>
        <w:gridCol w:w="2347"/>
      </w:tblGrid>
      <w:tr w:rsidR="003043D1" w:rsidRPr="002826BA" w14:paraId="34374B61" w14:textId="77777777" w:rsidTr="003043D1">
        <w:tc>
          <w:tcPr>
            <w:tcW w:w="7086" w:type="dxa"/>
            <w:gridSpan w:val="2"/>
            <w:tcBorders>
              <w:bottom w:val="single" w:sz="4" w:space="0" w:color="auto"/>
            </w:tcBorders>
          </w:tcPr>
          <w:p w14:paraId="1A1B3218" w14:textId="44F9850C" w:rsidR="003043D1" w:rsidRPr="003043D1" w:rsidRDefault="002826BA" w:rsidP="003043D1">
            <w:pPr>
              <w:spacing w:before="120" w:after="120"/>
              <w:jc w:val="both"/>
              <w:rPr>
                <w:b/>
                <w:sz w:val="16"/>
                <w:lang w:val="en-US"/>
              </w:rPr>
            </w:pPr>
            <w:r>
              <w:rPr>
                <w:b/>
                <w:sz w:val="16"/>
                <w:lang w:val="en-US"/>
              </w:rPr>
              <w:t>A</w:t>
            </w:r>
            <w:r w:rsidR="003043D1" w:rsidRPr="003043D1">
              <w:rPr>
                <w:b/>
                <w:sz w:val="16"/>
                <w:lang w:val="en-US"/>
              </w:rPr>
              <w:t>bout Inelta</w:t>
            </w:r>
          </w:p>
          <w:p w14:paraId="0342C982" w14:textId="66E92AC8" w:rsidR="003043D1" w:rsidRPr="003043D1" w:rsidRDefault="003043D1" w:rsidP="00103934">
            <w:pPr>
              <w:jc w:val="both"/>
              <w:rPr>
                <w:sz w:val="16"/>
                <w:szCs w:val="16"/>
                <w:lang w:val="en-US"/>
              </w:rPr>
            </w:pPr>
            <w:r w:rsidRPr="003043D1">
              <w:rPr>
                <w:sz w:val="16"/>
                <w:szCs w:val="16"/>
                <w:lang w:val="en-US"/>
              </w:rPr>
              <w:t>Inelta Sensorsysteme GmbH &amp; Co. KG with its headquarters in Taufkirchen near Munich has been developing, producing, and selling standard and customized sensor solutions for industrial applications for more than 25 years. Together with PIL Sensoren GmbH (Erlensee near Frankfurt/Main), an ultrasonic sensor system pioneer, and VYPRO s.r.o. (Trenčín, Slovakia), the company offers a wide range of products for measuring displacement and position as well as force, pressure and inclination measurement. The range includes force sensors, sensor signal amplifiers, pressure switches, capacitive sensors and ultrasonic sensors. Our portfolio is nicely rounded off with cable and connector assembly services.</w:t>
            </w:r>
          </w:p>
          <w:p w14:paraId="63A46158" w14:textId="1D1D2C8C" w:rsidR="003043D1" w:rsidRPr="00757FA5" w:rsidRDefault="003043D1" w:rsidP="003043D1">
            <w:pPr>
              <w:spacing w:after="120"/>
              <w:jc w:val="both"/>
              <w:rPr>
                <w:bCs/>
                <w:lang w:val="en-US"/>
              </w:rPr>
            </w:pPr>
            <w:r w:rsidRPr="003043D1">
              <w:rPr>
                <w:sz w:val="16"/>
                <w:szCs w:val="16"/>
                <w:lang w:val="en-US"/>
              </w:rPr>
              <w:t>Most of the group of companies’ customers are in industrial automation, mechanical engineering, hydraulics, medical technology as well as the aerospace industry. We especially focus on industry and customer-specific sensor solutions and are constantly expanding this focus with interdisciplinary know-how.</w:t>
            </w:r>
          </w:p>
        </w:tc>
      </w:tr>
      <w:tr w:rsidR="00103934" w:rsidRPr="003043D1" w14:paraId="3C9877EF" w14:textId="77777777" w:rsidTr="003043D1">
        <w:tc>
          <w:tcPr>
            <w:tcW w:w="4739" w:type="dxa"/>
            <w:tcBorders>
              <w:top w:val="single" w:sz="4" w:space="0" w:color="auto"/>
            </w:tcBorders>
          </w:tcPr>
          <w:p w14:paraId="1DC216CF" w14:textId="77777777" w:rsidR="002826BA" w:rsidRDefault="002826BA" w:rsidP="003043D1">
            <w:pPr>
              <w:spacing w:before="120"/>
              <w:rPr>
                <w:b/>
                <w:lang w:val="en-US"/>
              </w:rPr>
            </w:pPr>
          </w:p>
          <w:p w14:paraId="7256A5A5" w14:textId="3DDB3662" w:rsidR="00103934" w:rsidRPr="003043D1" w:rsidRDefault="00103934" w:rsidP="003043D1">
            <w:pPr>
              <w:spacing w:before="120"/>
              <w:rPr>
                <w:lang w:val="en-US" w:eastAsia="de-DE"/>
              </w:rPr>
            </w:pPr>
            <w:r w:rsidRPr="003043D1">
              <w:rPr>
                <w:b/>
                <w:lang w:val="en-US"/>
              </w:rPr>
              <w:t>Contact:</w:t>
            </w:r>
          </w:p>
          <w:p w14:paraId="011D9532" w14:textId="77777777" w:rsidR="00103934" w:rsidRPr="003043D1" w:rsidRDefault="00103934" w:rsidP="00103934">
            <w:pPr>
              <w:pStyle w:val="berschrift2"/>
              <w:ind w:right="-70"/>
              <w:jc w:val="left"/>
              <w:rPr>
                <w:lang w:val="en-US" w:eastAsia="de-DE"/>
              </w:rPr>
            </w:pPr>
            <w:r w:rsidRPr="003043D1">
              <w:rPr>
                <w:sz w:val="20"/>
                <w:lang w:val="en-US"/>
              </w:rPr>
              <w:t>Inelta Sensorsysteme GmbH &amp; Co. KG</w:t>
            </w:r>
          </w:p>
          <w:p w14:paraId="66F14227" w14:textId="77777777" w:rsidR="00103934" w:rsidRPr="003043D1" w:rsidRDefault="00103934" w:rsidP="00103934">
            <w:pPr>
              <w:pStyle w:val="Kopfzeile"/>
              <w:tabs>
                <w:tab w:val="left" w:pos="708"/>
              </w:tabs>
              <w:spacing w:before="120" w:after="120"/>
            </w:pPr>
            <w:r w:rsidRPr="003043D1">
              <w:t>Reinhard Koch</w:t>
            </w:r>
          </w:p>
          <w:p w14:paraId="5083CBB4" w14:textId="0DD3D8FA" w:rsidR="00103934" w:rsidRPr="003043D1" w:rsidRDefault="00103934" w:rsidP="00103934">
            <w:pPr>
              <w:jc w:val="both"/>
            </w:pPr>
            <w:r w:rsidRPr="003043D1">
              <w:t>Ludwig-Bölkow-Allee 22</w:t>
            </w:r>
          </w:p>
          <w:p w14:paraId="6B2A8F28" w14:textId="35A572F7" w:rsidR="00103934" w:rsidRPr="003043D1" w:rsidRDefault="00103934" w:rsidP="00103934">
            <w:pPr>
              <w:jc w:val="both"/>
              <w:rPr>
                <w:lang w:val="en-US"/>
              </w:rPr>
            </w:pPr>
            <w:r w:rsidRPr="003043D1">
              <w:rPr>
                <w:lang w:val="en-US"/>
              </w:rPr>
              <w:t>82024 Taufkirchen</w:t>
            </w:r>
          </w:p>
          <w:p w14:paraId="27384925" w14:textId="58ECC1CE" w:rsidR="003043D1" w:rsidRPr="003043D1" w:rsidRDefault="003043D1" w:rsidP="00103934">
            <w:pPr>
              <w:jc w:val="both"/>
              <w:rPr>
                <w:lang w:val="en-US"/>
              </w:rPr>
            </w:pPr>
            <w:r w:rsidRPr="003043D1">
              <w:rPr>
                <w:lang w:val="en-US"/>
              </w:rPr>
              <w:t>Germany</w:t>
            </w:r>
          </w:p>
          <w:p w14:paraId="5AC2D868" w14:textId="47073148" w:rsidR="00103934" w:rsidRPr="003043D1" w:rsidRDefault="00103934" w:rsidP="003043D1">
            <w:pPr>
              <w:tabs>
                <w:tab w:val="left" w:pos="851"/>
              </w:tabs>
              <w:spacing w:before="120"/>
              <w:jc w:val="both"/>
              <w:rPr>
                <w:lang w:val="en-US"/>
              </w:rPr>
            </w:pPr>
            <w:r w:rsidRPr="003043D1">
              <w:rPr>
                <w:lang w:val="en-US"/>
              </w:rPr>
              <w:t>Phone:</w:t>
            </w:r>
            <w:r w:rsidRPr="003043D1">
              <w:rPr>
                <w:lang w:val="en-US"/>
              </w:rPr>
              <w:tab/>
              <w:t>+4</w:t>
            </w:r>
            <w:r w:rsidR="003043D1">
              <w:rPr>
                <w:lang w:val="en-US"/>
              </w:rPr>
              <w:t>9</w:t>
            </w:r>
            <w:r w:rsidRPr="003043D1">
              <w:rPr>
                <w:lang w:val="en-US"/>
              </w:rPr>
              <w:t xml:space="preserve"> 89</w:t>
            </w:r>
            <w:r w:rsidRPr="003043D1">
              <w:rPr>
                <w:rStyle w:val="aright"/>
                <w:rFonts w:ascii="Arial" w:hAnsi="Arial"/>
                <w:lang w:val="en-US"/>
              </w:rPr>
              <w:t xml:space="preserve"> 452 245-0</w:t>
            </w:r>
          </w:p>
          <w:p w14:paraId="7FF4F6C1" w14:textId="167B3327" w:rsidR="00103934" w:rsidRPr="003043D1" w:rsidRDefault="00103934" w:rsidP="003043D1">
            <w:pPr>
              <w:tabs>
                <w:tab w:val="left" w:pos="851"/>
              </w:tabs>
              <w:jc w:val="both"/>
              <w:rPr>
                <w:lang w:val="en-US"/>
              </w:rPr>
            </w:pPr>
            <w:r w:rsidRPr="003043D1">
              <w:rPr>
                <w:lang w:val="en-US"/>
              </w:rPr>
              <w:t>Fax:</w:t>
            </w:r>
            <w:r w:rsidR="003043D1" w:rsidRPr="003043D1">
              <w:rPr>
                <w:lang w:val="en-US"/>
              </w:rPr>
              <w:tab/>
            </w:r>
            <w:r w:rsidRPr="003043D1">
              <w:rPr>
                <w:lang w:val="en-US"/>
              </w:rPr>
              <w:t>+</w:t>
            </w:r>
            <w:r w:rsidRPr="003043D1">
              <w:t>4</w:t>
            </w:r>
            <w:r w:rsidR="003043D1">
              <w:t>9</w:t>
            </w:r>
            <w:r w:rsidRPr="003043D1">
              <w:rPr>
                <w:lang w:val="en-US"/>
              </w:rPr>
              <w:t xml:space="preserve"> 89</w:t>
            </w:r>
            <w:r w:rsidRPr="003043D1">
              <w:rPr>
                <w:rStyle w:val="aright"/>
                <w:rFonts w:ascii="Arial" w:hAnsi="Arial"/>
                <w:lang w:val="en-US"/>
              </w:rPr>
              <w:t xml:space="preserve"> 452 245-744</w:t>
            </w:r>
          </w:p>
          <w:p w14:paraId="73AB364F" w14:textId="1D2E31A0" w:rsidR="00103934" w:rsidRPr="003043D1" w:rsidRDefault="00103934" w:rsidP="003043D1">
            <w:pPr>
              <w:tabs>
                <w:tab w:val="left" w:pos="851"/>
              </w:tabs>
              <w:jc w:val="both"/>
              <w:rPr>
                <w:lang w:val="en-US"/>
              </w:rPr>
            </w:pPr>
            <w:r w:rsidRPr="003043D1">
              <w:rPr>
                <w:lang w:val="en-US"/>
              </w:rPr>
              <w:t>Email:</w:t>
            </w:r>
            <w:r w:rsidR="003043D1" w:rsidRPr="003043D1">
              <w:rPr>
                <w:lang w:val="en-US"/>
              </w:rPr>
              <w:tab/>
            </w:r>
            <w:r w:rsidRPr="003043D1">
              <w:rPr>
                <w:lang w:val="en-US"/>
              </w:rPr>
              <w:t>reinhard.koch@inelta.de</w:t>
            </w:r>
          </w:p>
          <w:p w14:paraId="4ABA33BB" w14:textId="7CB5AAAE" w:rsidR="00103934" w:rsidRPr="003043D1" w:rsidRDefault="00103934" w:rsidP="003043D1">
            <w:pPr>
              <w:tabs>
                <w:tab w:val="left" w:pos="851"/>
              </w:tabs>
              <w:jc w:val="both"/>
              <w:rPr>
                <w:bCs/>
              </w:rPr>
            </w:pPr>
            <w:r w:rsidRPr="003043D1">
              <w:rPr>
                <w:lang w:val="en-US"/>
              </w:rPr>
              <w:t>Internet:</w:t>
            </w:r>
            <w:r w:rsidR="003043D1" w:rsidRPr="003043D1">
              <w:rPr>
                <w:lang w:val="en-US"/>
              </w:rPr>
              <w:tab/>
            </w:r>
            <w:r w:rsidRPr="003043D1">
              <w:rPr>
                <w:lang w:val="en-US"/>
              </w:rPr>
              <w:t>www.inelta.de</w:t>
            </w:r>
          </w:p>
        </w:tc>
        <w:tc>
          <w:tcPr>
            <w:tcW w:w="2347" w:type="dxa"/>
            <w:tcBorders>
              <w:top w:val="single" w:sz="4" w:space="0" w:color="auto"/>
            </w:tcBorders>
          </w:tcPr>
          <w:p w14:paraId="0EDA3060" w14:textId="77777777" w:rsidR="00103934" w:rsidRPr="003043D1" w:rsidRDefault="00103934" w:rsidP="003043D1">
            <w:pPr>
              <w:pStyle w:val="Textkrper"/>
              <w:spacing w:before="360"/>
              <w:jc w:val="both"/>
              <w:rPr>
                <w:sz w:val="16"/>
              </w:rPr>
            </w:pPr>
            <w:r w:rsidRPr="003043D1">
              <w:rPr>
                <w:sz w:val="16"/>
              </w:rPr>
              <w:t>gii die Presse-Agentur GmbH</w:t>
            </w:r>
          </w:p>
          <w:p w14:paraId="637E8BBE" w14:textId="251AF6CF" w:rsidR="00103934" w:rsidRPr="003043D1" w:rsidRDefault="00103934" w:rsidP="00103934">
            <w:pPr>
              <w:pStyle w:val="Textkrper"/>
              <w:rPr>
                <w:sz w:val="16"/>
              </w:rPr>
            </w:pPr>
            <w:r w:rsidRPr="003043D1">
              <w:rPr>
                <w:sz w:val="16"/>
              </w:rPr>
              <w:t>Immanuelkirchstr</w:t>
            </w:r>
            <w:r w:rsidR="003043D1">
              <w:rPr>
                <w:sz w:val="16"/>
              </w:rPr>
              <w:t>.</w:t>
            </w:r>
            <w:r w:rsidRPr="003043D1">
              <w:rPr>
                <w:sz w:val="16"/>
              </w:rPr>
              <w:t xml:space="preserve"> 12</w:t>
            </w:r>
          </w:p>
          <w:p w14:paraId="08C3F30F" w14:textId="133799D5" w:rsidR="00103934" w:rsidRPr="00803092" w:rsidRDefault="00103934" w:rsidP="00103934">
            <w:pPr>
              <w:pStyle w:val="Textkrper"/>
              <w:jc w:val="both"/>
              <w:rPr>
                <w:sz w:val="16"/>
                <w:lang w:val="en-US"/>
              </w:rPr>
            </w:pPr>
            <w:r w:rsidRPr="00803092">
              <w:rPr>
                <w:sz w:val="16"/>
                <w:lang w:val="en-US"/>
              </w:rPr>
              <w:t>10405 Berlin</w:t>
            </w:r>
          </w:p>
          <w:p w14:paraId="57153DE5" w14:textId="62E47210" w:rsidR="003043D1" w:rsidRPr="00803092" w:rsidRDefault="003043D1" w:rsidP="00103934">
            <w:pPr>
              <w:pStyle w:val="Textkrper"/>
              <w:jc w:val="both"/>
              <w:rPr>
                <w:sz w:val="16"/>
                <w:lang w:val="en-US"/>
              </w:rPr>
            </w:pPr>
            <w:r w:rsidRPr="00803092">
              <w:rPr>
                <w:sz w:val="16"/>
                <w:lang w:val="en-US"/>
              </w:rPr>
              <w:t>Germany</w:t>
            </w:r>
          </w:p>
          <w:p w14:paraId="70F8B650" w14:textId="77777777" w:rsidR="003043D1" w:rsidRPr="00803092" w:rsidRDefault="003043D1" w:rsidP="00103934">
            <w:pPr>
              <w:pStyle w:val="Textkrper"/>
              <w:jc w:val="both"/>
              <w:rPr>
                <w:sz w:val="16"/>
                <w:lang w:val="en-US"/>
              </w:rPr>
            </w:pPr>
          </w:p>
          <w:p w14:paraId="605043AA" w14:textId="25AF44F6" w:rsidR="00103934" w:rsidRPr="003043D1" w:rsidRDefault="00103934" w:rsidP="003043D1">
            <w:pPr>
              <w:pStyle w:val="Textkrper"/>
              <w:tabs>
                <w:tab w:val="left" w:pos="647"/>
              </w:tabs>
              <w:jc w:val="both"/>
              <w:rPr>
                <w:sz w:val="16"/>
                <w:lang w:val="en-US"/>
              </w:rPr>
            </w:pPr>
            <w:r w:rsidRPr="003043D1">
              <w:rPr>
                <w:sz w:val="16"/>
                <w:lang w:val="en-US"/>
              </w:rPr>
              <w:t>Phone:</w:t>
            </w:r>
            <w:r w:rsidRPr="003043D1">
              <w:rPr>
                <w:sz w:val="16"/>
                <w:szCs w:val="16"/>
                <w:lang w:val="en-US"/>
              </w:rPr>
              <w:tab/>
            </w:r>
            <w:r w:rsidRPr="003043D1">
              <w:rPr>
                <w:sz w:val="16"/>
                <w:lang w:val="en-US"/>
              </w:rPr>
              <w:t>+49 30 538 965-0</w:t>
            </w:r>
          </w:p>
          <w:p w14:paraId="0240B9F6" w14:textId="6061DEDA" w:rsidR="00103934" w:rsidRPr="003043D1" w:rsidRDefault="00103934" w:rsidP="003043D1">
            <w:pPr>
              <w:pStyle w:val="Textkrper"/>
              <w:tabs>
                <w:tab w:val="left" w:pos="647"/>
              </w:tabs>
              <w:jc w:val="both"/>
              <w:rPr>
                <w:sz w:val="16"/>
                <w:lang w:val="en-US"/>
              </w:rPr>
            </w:pPr>
            <w:r w:rsidRPr="003043D1">
              <w:rPr>
                <w:sz w:val="16"/>
                <w:lang w:val="en-US"/>
              </w:rPr>
              <w:t>Fax:</w:t>
            </w:r>
            <w:r w:rsidRPr="003043D1">
              <w:rPr>
                <w:sz w:val="16"/>
                <w:szCs w:val="16"/>
                <w:lang w:val="en-US"/>
              </w:rPr>
              <w:tab/>
            </w:r>
            <w:r w:rsidRPr="003043D1">
              <w:rPr>
                <w:sz w:val="16"/>
                <w:lang w:val="en-US"/>
              </w:rPr>
              <w:t>+49 30 538 965-29</w:t>
            </w:r>
          </w:p>
          <w:p w14:paraId="082AC6BF" w14:textId="0E9E4192" w:rsidR="00103934" w:rsidRPr="003043D1" w:rsidRDefault="003043D1" w:rsidP="003043D1">
            <w:pPr>
              <w:pStyle w:val="Textkrper"/>
              <w:tabs>
                <w:tab w:val="left" w:pos="647"/>
              </w:tabs>
              <w:jc w:val="both"/>
              <w:rPr>
                <w:sz w:val="16"/>
                <w:lang w:val="en-US"/>
              </w:rPr>
            </w:pPr>
            <w:r w:rsidRPr="003043D1">
              <w:rPr>
                <w:sz w:val="16"/>
                <w:lang w:val="en-US"/>
              </w:rPr>
              <w:t>Em</w:t>
            </w:r>
            <w:r w:rsidR="00103934" w:rsidRPr="003043D1">
              <w:rPr>
                <w:sz w:val="16"/>
                <w:lang w:val="en-US"/>
              </w:rPr>
              <w:t>ail:</w:t>
            </w:r>
            <w:r w:rsidR="00103934" w:rsidRPr="003043D1">
              <w:rPr>
                <w:sz w:val="16"/>
                <w:szCs w:val="16"/>
                <w:lang w:val="en-US"/>
              </w:rPr>
              <w:tab/>
            </w:r>
            <w:r w:rsidR="00103934" w:rsidRPr="003043D1">
              <w:rPr>
                <w:sz w:val="16"/>
                <w:lang w:val="en-US"/>
              </w:rPr>
              <w:t>info@gii.de</w:t>
            </w:r>
          </w:p>
          <w:p w14:paraId="3CA5B834" w14:textId="13051A1D" w:rsidR="00103934" w:rsidRPr="003043D1" w:rsidRDefault="00103934" w:rsidP="003043D1">
            <w:pPr>
              <w:tabs>
                <w:tab w:val="left" w:pos="647"/>
              </w:tabs>
              <w:jc w:val="both"/>
              <w:rPr>
                <w:bCs/>
              </w:rPr>
            </w:pPr>
            <w:r w:rsidRPr="003043D1">
              <w:rPr>
                <w:sz w:val="16"/>
              </w:rPr>
              <w:t>Internet:</w:t>
            </w:r>
            <w:r w:rsidRPr="003043D1">
              <w:rPr>
                <w:sz w:val="16"/>
                <w:szCs w:val="16"/>
                <w:lang w:val="en-US"/>
              </w:rPr>
              <w:tab/>
            </w:r>
            <w:r w:rsidRPr="003043D1">
              <w:rPr>
                <w:sz w:val="16"/>
              </w:rPr>
              <w:t>www.gii.de</w:t>
            </w:r>
          </w:p>
        </w:tc>
      </w:tr>
    </w:tbl>
    <w:p w14:paraId="05EBC91F" w14:textId="418F64EE" w:rsidR="00103934" w:rsidRPr="003043D1" w:rsidRDefault="00103934" w:rsidP="00103934">
      <w:pPr>
        <w:jc w:val="both"/>
        <w:rPr>
          <w:bCs/>
        </w:rPr>
      </w:pPr>
    </w:p>
    <w:sectPr w:rsidR="00103934" w:rsidRPr="003043D1">
      <w:headerReference w:type="default" r:id="rId9"/>
      <w:footerReference w:type="default" r:id="rId10"/>
      <w:headerReference w:type="first" r:id="rId11"/>
      <w:footerReference w:type="first" r:id="rId12"/>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1289" w14:textId="77777777" w:rsidR="00D61D8C" w:rsidRDefault="00D61D8C">
      <w:r>
        <w:separator/>
      </w:r>
    </w:p>
  </w:endnote>
  <w:endnote w:type="continuationSeparator" w:id="0">
    <w:p w14:paraId="6AC8C31E" w14:textId="77777777" w:rsidR="00D61D8C" w:rsidRDefault="00D6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FreeSans">
    <w:altName w:val="Cambria"/>
    <w:charset w:val="01"/>
    <w:family w:val="auto"/>
    <w:pitch w:val="variable"/>
  </w:font>
  <w:font w:name="FuturaA Bk BT">
    <w:altName w:val="Tahoma"/>
    <w:charset w:val="01"/>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D739" w14:textId="77777777" w:rsidR="00D73E7C" w:rsidRDefault="00D73E7C">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EF28" w14:textId="77777777" w:rsidR="00D73E7C" w:rsidRDefault="00D73E7C">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0DC7" w14:textId="77777777" w:rsidR="00D61D8C" w:rsidRDefault="00D61D8C">
      <w:r>
        <w:separator/>
      </w:r>
    </w:p>
  </w:footnote>
  <w:footnote w:type="continuationSeparator" w:id="0">
    <w:p w14:paraId="166B6846" w14:textId="77777777" w:rsidR="00D61D8C" w:rsidRDefault="00D6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35D4" w14:textId="1C73304E" w:rsidR="00F47778" w:rsidRDefault="00BA7351" w:rsidP="003043D1">
    <w:pPr>
      <w:pStyle w:val="Kopfzeile"/>
      <w:tabs>
        <w:tab w:val="clear" w:pos="4536"/>
        <w:tab w:val="clear" w:pos="9072"/>
      </w:tabs>
      <w:ind w:left="709" w:hanging="709"/>
    </w:pPr>
    <w:r w:rsidRPr="00682B37">
      <w:rPr>
        <w:noProof/>
      </w:rPr>
      <w:drawing>
        <wp:anchor distT="0" distB="0" distL="114300" distR="114300" simplePos="0" relativeHeight="251661312" behindDoc="1" locked="0" layoutInCell="1" allowOverlap="1" wp14:anchorId="4C266B54" wp14:editId="4B318762">
          <wp:simplePos x="0" y="0"/>
          <wp:positionH relativeFrom="column">
            <wp:posOffset>4645025</wp:posOffset>
          </wp:positionH>
          <wp:positionV relativeFrom="paragraph">
            <wp:posOffset>-44450</wp:posOffset>
          </wp:positionV>
          <wp:extent cx="1147445" cy="441325"/>
          <wp:effectExtent l="0" t="0" r="0" b="0"/>
          <wp:wrapTight wrapText="bothSides">
            <wp:wrapPolygon edited="0">
              <wp:start x="0" y="0"/>
              <wp:lineTo x="0" y="20512"/>
              <wp:lineTo x="21158" y="20512"/>
              <wp:lineTo x="2115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147445" cy="441325"/>
                  </a:xfrm>
                  <a:prstGeom prst="rect">
                    <a:avLst/>
                  </a:prstGeom>
                </pic:spPr>
              </pic:pic>
            </a:graphicData>
          </a:graphic>
          <wp14:sizeRelH relativeFrom="margin">
            <wp14:pctWidth>0</wp14:pctWidth>
          </wp14:sizeRelH>
          <wp14:sizeRelV relativeFrom="margin">
            <wp14:pctHeight>0</wp14:pctHeight>
          </wp14:sizeRelV>
        </wp:anchor>
      </w:drawing>
    </w:r>
    <w:r w:rsidRPr="00682B37">
      <w:rPr>
        <w:sz w:val="18"/>
      </w:rPr>
      <w:t xml:space="preserve">Page </w:t>
    </w:r>
    <w:r w:rsidR="00D73E7C" w:rsidRPr="00682B37">
      <w:rPr>
        <w:rStyle w:val="Seitenzahl"/>
        <w:rFonts w:ascii="Arial" w:hAnsi="Arial"/>
        <w:sz w:val="18"/>
      </w:rPr>
      <w:fldChar w:fldCharType="begin"/>
    </w:r>
    <w:r w:rsidR="00D73E7C" w:rsidRPr="00682B37">
      <w:rPr>
        <w:rStyle w:val="Seitenzahl"/>
        <w:rFonts w:ascii="Arial" w:hAnsi="Arial"/>
        <w:sz w:val="18"/>
      </w:rPr>
      <w:instrText xml:space="preserve"> PAGE </w:instrText>
    </w:r>
    <w:r w:rsidR="00D73E7C" w:rsidRPr="00682B37">
      <w:rPr>
        <w:rStyle w:val="Seitenzahl"/>
        <w:rFonts w:ascii="Arial" w:hAnsi="Arial"/>
        <w:sz w:val="18"/>
      </w:rPr>
      <w:fldChar w:fldCharType="separate"/>
    </w:r>
    <w:r w:rsidR="00EF3341" w:rsidRPr="00682B37">
      <w:rPr>
        <w:rStyle w:val="Seitenzahl"/>
        <w:rFonts w:ascii="Arial" w:hAnsi="Arial"/>
        <w:noProof/>
        <w:sz w:val="18"/>
      </w:rPr>
      <w:t>2</w:t>
    </w:r>
    <w:r w:rsidR="00D73E7C" w:rsidRPr="00682B37">
      <w:rPr>
        <w:rStyle w:val="Seitenzahl"/>
        <w:rFonts w:ascii="Arial" w:hAnsi="Arial"/>
        <w:sz w:val="18"/>
      </w:rPr>
      <w:fldChar w:fldCharType="end"/>
    </w:r>
    <w:r w:rsidRPr="00682B37">
      <w:rPr>
        <w:rStyle w:val="Seitenzahl"/>
        <w:rFonts w:ascii="Arial" w:hAnsi="Arial"/>
        <w:sz w:val="18"/>
      </w:rPr>
      <w:t>:</w:t>
    </w:r>
    <w:r w:rsidRPr="00682B37">
      <w:rPr>
        <w:rStyle w:val="Seitenzahl"/>
        <w:rFonts w:ascii="Arial" w:hAnsi="Arial"/>
        <w:sz w:val="18"/>
      </w:rPr>
      <w:tab/>
      <w:t>IHDL M16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0A6F" w14:textId="6BB4619C" w:rsidR="00D73E7C" w:rsidRDefault="00BA7351">
    <w:pPr>
      <w:pStyle w:val="Kopfzeile"/>
      <w:tabs>
        <w:tab w:val="clear" w:pos="4536"/>
        <w:tab w:val="clear" w:pos="9072"/>
      </w:tabs>
      <w:rPr>
        <w:sz w:val="2"/>
        <w:lang w:eastAsia="de-DE"/>
      </w:rPr>
    </w:pPr>
    <w:r>
      <w:rPr>
        <w:noProof/>
      </w:rPr>
      <w:drawing>
        <wp:anchor distT="0" distB="0" distL="114300" distR="114300" simplePos="0" relativeHeight="251659264" behindDoc="1" locked="0" layoutInCell="1" allowOverlap="1" wp14:anchorId="3F13A55A" wp14:editId="6D5F2846">
          <wp:simplePos x="0" y="0"/>
          <wp:positionH relativeFrom="column">
            <wp:posOffset>4619625</wp:posOffset>
          </wp:positionH>
          <wp:positionV relativeFrom="paragraph">
            <wp:posOffset>92075</wp:posOffset>
          </wp:positionV>
          <wp:extent cx="1147445" cy="441325"/>
          <wp:effectExtent l="0" t="0" r="0" b="0"/>
          <wp:wrapTight wrapText="bothSides">
            <wp:wrapPolygon edited="0">
              <wp:start x="0" y="0"/>
              <wp:lineTo x="0" y="20512"/>
              <wp:lineTo x="21158" y="20512"/>
              <wp:lineTo x="2115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147445" cy="441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4E834198"/>
    <w:multiLevelType w:val="hybridMultilevel"/>
    <w:tmpl w:val="4040672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7DB4098"/>
    <w:multiLevelType w:val="hybridMultilevel"/>
    <w:tmpl w:val="49DA85CC"/>
    <w:lvl w:ilvl="0" w:tplc="A4E2E1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36363">
    <w:abstractNumId w:val="0"/>
  </w:num>
  <w:num w:numId="2" w16cid:durableId="780147208">
    <w:abstractNumId w:val="1"/>
  </w:num>
  <w:num w:numId="3" w16cid:durableId="487554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FE"/>
    <w:rsid w:val="00002F6C"/>
    <w:rsid w:val="00010D6A"/>
    <w:rsid w:val="00027F4D"/>
    <w:rsid w:val="000529EF"/>
    <w:rsid w:val="0005420D"/>
    <w:rsid w:val="00093A0C"/>
    <w:rsid w:val="000A34B8"/>
    <w:rsid w:val="000E3928"/>
    <w:rsid w:val="000E73E1"/>
    <w:rsid w:val="00103934"/>
    <w:rsid w:val="001355EC"/>
    <w:rsid w:val="00157086"/>
    <w:rsid w:val="001611DC"/>
    <w:rsid w:val="00180CED"/>
    <w:rsid w:val="001857F2"/>
    <w:rsid w:val="00187D5A"/>
    <w:rsid w:val="0019032C"/>
    <w:rsid w:val="001C3118"/>
    <w:rsid w:val="001C3D28"/>
    <w:rsid w:val="001C5015"/>
    <w:rsid w:val="001E5C3B"/>
    <w:rsid w:val="001F57FA"/>
    <w:rsid w:val="00206B6F"/>
    <w:rsid w:val="00221BD3"/>
    <w:rsid w:val="00233A6F"/>
    <w:rsid w:val="0023785D"/>
    <w:rsid w:val="00250DDE"/>
    <w:rsid w:val="00253E8A"/>
    <w:rsid w:val="00261235"/>
    <w:rsid w:val="0027164A"/>
    <w:rsid w:val="00281BDF"/>
    <w:rsid w:val="002826BA"/>
    <w:rsid w:val="002A5860"/>
    <w:rsid w:val="002A5E06"/>
    <w:rsid w:val="002D0624"/>
    <w:rsid w:val="002E1D59"/>
    <w:rsid w:val="002E2765"/>
    <w:rsid w:val="002F695F"/>
    <w:rsid w:val="002F6E4B"/>
    <w:rsid w:val="00301880"/>
    <w:rsid w:val="003043D1"/>
    <w:rsid w:val="00347253"/>
    <w:rsid w:val="00363F59"/>
    <w:rsid w:val="00365C24"/>
    <w:rsid w:val="00386712"/>
    <w:rsid w:val="00392C87"/>
    <w:rsid w:val="003969E6"/>
    <w:rsid w:val="0044261F"/>
    <w:rsid w:val="004514BA"/>
    <w:rsid w:val="00474C01"/>
    <w:rsid w:val="00485023"/>
    <w:rsid w:val="004905E4"/>
    <w:rsid w:val="004A3C66"/>
    <w:rsid w:val="004B485C"/>
    <w:rsid w:val="004F3A32"/>
    <w:rsid w:val="00507C07"/>
    <w:rsid w:val="00512EAD"/>
    <w:rsid w:val="00521F98"/>
    <w:rsid w:val="005357ED"/>
    <w:rsid w:val="005463DD"/>
    <w:rsid w:val="00557226"/>
    <w:rsid w:val="0058046C"/>
    <w:rsid w:val="00587059"/>
    <w:rsid w:val="005B0A55"/>
    <w:rsid w:val="005B1348"/>
    <w:rsid w:val="005E5841"/>
    <w:rsid w:val="005F104F"/>
    <w:rsid w:val="0062763B"/>
    <w:rsid w:val="00630184"/>
    <w:rsid w:val="00636D54"/>
    <w:rsid w:val="00670018"/>
    <w:rsid w:val="006711A1"/>
    <w:rsid w:val="00682B1E"/>
    <w:rsid w:val="00682B37"/>
    <w:rsid w:val="006F67A5"/>
    <w:rsid w:val="0071690F"/>
    <w:rsid w:val="00727950"/>
    <w:rsid w:val="00747D83"/>
    <w:rsid w:val="007540C9"/>
    <w:rsid w:val="00757FA5"/>
    <w:rsid w:val="00786BCD"/>
    <w:rsid w:val="00790219"/>
    <w:rsid w:val="007C2C40"/>
    <w:rsid w:val="007D7405"/>
    <w:rsid w:val="007F1E53"/>
    <w:rsid w:val="00803092"/>
    <w:rsid w:val="008350E8"/>
    <w:rsid w:val="00860C56"/>
    <w:rsid w:val="00876A7F"/>
    <w:rsid w:val="00880F8E"/>
    <w:rsid w:val="00897D1A"/>
    <w:rsid w:val="008A2C0A"/>
    <w:rsid w:val="008A35A5"/>
    <w:rsid w:val="008A3F97"/>
    <w:rsid w:val="008B58F6"/>
    <w:rsid w:val="008B7C9A"/>
    <w:rsid w:val="008C790E"/>
    <w:rsid w:val="008D5CE4"/>
    <w:rsid w:val="008D657C"/>
    <w:rsid w:val="00940216"/>
    <w:rsid w:val="009516AD"/>
    <w:rsid w:val="009953A5"/>
    <w:rsid w:val="00996A75"/>
    <w:rsid w:val="009C2EB9"/>
    <w:rsid w:val="009D22F0"/>
    <w:rsid w:val="009E0574"/>
    <w:rsid w:val="009E66DD"/>
    <w:rsid w:val="009F71FC"/>
    <w:rsid w:val="00A053A6"/>
    <w:rsid w:val="00A07941"/>
    <w:rsid w:val="00A1700B"/>
    <w:rsid w:val="00A207ED"/>
    <w:rsid w:val="00A21358"/>
    <w:rsid w:val="00A36B92"/>
    <w:rsid w:val="00A45BA1"/>
    <w:rsid w:val="00A62C7A"/>
    <w:rsid w:val="00A94547"/>
    <w:rsid w:val="00AB5CE8"/>
    <w:rsid w:val="00AC12A8"/>
    <w:rsid w:val="00AC4812"/>
    <w:rsid w:val="00B126EC"/>
    <w:rsid w:val="00B176B4"/>
    <w:rsid w:val="00B32331"/>
    <w:rsid w:val="00B32B61"/>
    <w:rsid w:val="00B40103"/>
    <w:rsid w:val="00B505C4"/>
    <w:rsid w:val="00B82172"/>
    <w:rsid w:val="00BA7351"/>
    <w:rsid w:val="00BC0438"/>
    <w:rsid w:val="00BC26C9"/>
    <w:rsid w:val="00BD558D"/>
    <w:rsid w:val="00BE5682"/>
    <w:rsid w:val="00C04DFE"/>
    <w:rsid w:val="00C25E77"/>
    <w:rsid w:val="00C36653"/>
    <w:rsid w:val="00C50324"/>
    <w:rsid w:val="00C7141F"/>
    <w:rsid w:val="00C77DD3"/>
    <w:rsid w:val="00CA2F2A"/>
    <w:rsid w:val="00CC50B6"/>
    <w:rsid w:val="00CE29C7"/>
    <w:rsid w:val="00D452FD"/>
    <w:rsid w:val="00D54F11"/>
    <w:rsid w:val="00D61D8C"/>
    <w:rsid w:val="00D727BA"/>
    <w:rsid w:val="00D73E7C"/>
    <w:rsid w:val="00D82821"/>
    <w:rsid w:val="00D92887"/>
    <w:rsid w:val="00DD6CE4"/>
    <w:rsid w:val="00E21C70"/>
    <w:rsid w:val="00E3299C"/>
    <w:rsid w:val="00E43449"/>
    <w:rsid w:val="00E57E8A"/>
    <w:rsid w:val="00E70EF7"/>
    <w:rsid w:val="00E80D88"/>
    <w:rsid w:val="00E917DD"/>
    <w:rsid w:val="00EC1145"/>
    <w:rsid w:val="00EC2F2E"/>
    <w:rsid w:val="00ED7F15"/>
    <w:rsid w:val="00EF3341"/>
    <w:rsid w:val="00F02EC0"/>
    <w:rsid w:val="00F04A4A"/>
    <w:rsid w:val="00F12113"/>
    <w:rsid w:val="00F352E2"/>
    <w:rsid w:val="00F4113F"/>
    <w:rsid w:val="00F47778"/>
    <w:rsid w:val="00F54010"/>
    <w:rsid w:val="00F55CF5"/>
    <w:rsid w:val="00F7600D"/>
    <w:rsid w:val="00F93C09"/>
    <w:rsid w:val="00FB446B"/>
    <w:rsid w:val="00FC0BF5"/>
    <w:rsid w:val="00FC6C1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21F94C"/>
  <w15:chartTrackingRefBased/>
  <w15:docId w15:val="{806604FC-66B7-4CC1-B6A1-819491D8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Times New Roman" w:hAnsi="Times New Roman"/>
    </w:rPr>
  </w:style>
  <w:style w:type="character" w:customStyle="1" w:styleId="WW8Num1z2">
    <w:name w:val="WW8Num1z2"/>
    <w:rPr>
      <w:rFonts w:ascii="Times New Roman" w:hAnsi="Times New Roman"/>
    </w:rPr>
  </w:style>
  <w:style w:type="character" w:customStyle="1" w:styleId="WW8Num1z3">
    <w:name w:val="WW8Num1z3"/>
    <w:rPr>
      <w:rFonts w:ascii="Times New Roman" w:hAnsi="Times New Roman"/>
    </w:rPr>
  </w:style>
  <w:style w:type="character" w:customStyle="1" w:styleId="WW8Num1z4">
    <w:name w:val="WW8Num1z4"/>
    <w:rPr>
      <w:rFonts w:ascii="Times New Roman" w:hAnsi="Times New Roman"/>
    </w:rPr>
  </w:style>
  <w:style w:type="character" w:customStyle="1" w:styleId="WW8Num1z5">
    <w:name w:val="WW8Num1z5"/>
    <w:rPr>
      <w:rFonts w:ascii="Times New Roman" w:hAnsi="Times New Roman"/>
    </w:rPr>
  </w:style>
  <w:style w:type="character" w:customStyle="1" w:styleId="WW8Num1z6">
    <w:name w:val="WW8Num1z6"/>
    <w:rPr>
      <w:rFonts w:ascii="Times New Roman" w:hAnsi="Times New Roman"/>
    </w:rPr>
  </w:style>
  <w:style w:type="character" w:customStyle="1" w:styleId="WW8Num1z7">
    <w:name w:val="WW8Num1z7"/>
    <w:rPr>
      <w:rFonts w:ascii="Times New Roman" w:hAnsi="Times New Roman"/>
    </w:rPr>
  </w:style>
  <w:style w:type="character" w:customStyle="1" w:styleId="WW8Num1z8">
    <w:name w:val="WW8Num1z8"/>
    <w:rPr>
      <w:rFonts w:ascii="Times New Roman" w:hAnsi="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rPr>
  </w:style>
  <w:style w:type="character" w:customStyle="1" w:styleId="Absatz-Standardschriftart1">
    <w:name w:val="Absatz-Standardschriftart1"/>
    <w:rPr>
      <w:rFonts w:ascii="Times New Roman" w:hAnsi="Times New Roman"/>
    </w:rPr>
  </w:style>
  <w:style w:type="character" w:styleId="Hyperlink">
    <w:name w:val="Hyperlink"/>
    <w:rPr>
      <w:color w:val="0000FF"/>
      <w:u w:val="single"/>
    </w:rPr>
  </w:style>
  <w:style w:type="character" w:styleId="Seitenzahl">
    <w:name w:val="page number"/>
    <w:basedOn w:val="Absatz-Standardschriftart1"/>
    <w:rPr>
      <w:rFonts w:ascii="Times New Roman" w:hAnsi="Times New Roman"/>
    </w:rPr>
  </w:style>
  <w:style w:type="character" w:customStyle="1" w:styleId="berschrift2Zchn">
    <w:name w:val="Überschrift 2 Zchn"/>
    <w:rPr>
      <w:rFonts w:ascii="Arial" w:hAnsi="Arial" w:cs="Arial"/>
      <w:b/>
      <w:sz w:val="32"/>
    </w:rPr>
  </w:style>
  <w:style w:type="character" w:customStyle="1" w:styleId="KopfzeileZchn">
    <w:name w:val="Kopfzeile Zchn"/>
    <w:rPr>
      <w:rFonts w:ascii="Arial" w:hAnsi="Arial" w:cs="Arial"/>
    </w:rPr>
  </w:style>
  <w:style w:type="character" w:customStyle="1" w:styleId="aright">
    <w:name w:val="aright"/>
    <w:rPr>
      <w:rFonts w:ascii="Times New Roman" w:hAnsi="Times New Roman"/>
    </w:rPr>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styleId="Kommentarzeichen">
    <w:name w:val="annotation reference"/>
    <w:basedOn w:val="Absatz-Standardschriftart"/>
    <w:uiPriority w:val="99"/>
    <w:semiHidden/>
    <w:unhideWhenUsed/>
    <w:rsid w:val="00233A6F"/>
    <w:rPr>
      <w:sz w:val="16"/>
      <w:szCs w:val="16"/>
    </w:rPr>
  </w:style>
  <w:style w:type="paragraph" w:styleId="Kommentartext">
    <w:name w:val="annotation text"/>
    <w:basedOn w:val="Standard"/>
    <w:link w:val="KommentartextZchn"/>
    <w:uiPriority w:val="99"/>
    <w:unhideWhenUsed/>
    <w:rsid w:val="00233A6F"/>
  </w:style>
  <w:style w:type="character" w:customStyle="1" w:styleId="KommentartextZchn">
    <w:name w:val="Kommentartext Zchn"/>
    <w:basedOn w:val="Absatz-Standardschriftart"/>
    <w:link w:val="Kommentartext"/>
    <w:uiPriority w:val="99"/>
    <w:rsid w:val="00233A6F"/>
    <w:rPr>
      <w:rFonts w:ascii="Arial" w:hAnsi="Arial" w:cs="Arial"/>
    </w:rPr>
  </w:style>
  <w:style w:type="paragraph" w:styleId="Kommentarthema">
    <w:name w:val="annotation subject"/>
    <w:basedOn w:val="Kommentartext"/>
    <w:next w:val="Kommentartext"/>
    <w:link w:val="KommentarthemaZchn"/>
    <w:uiPriority w:val="99"/>
    <w:semiHidden/>
    <w:unhideWhenUsed/>
    <w:rsid w:val="00233A6F"/>
    <w:rPr>
      <w:b/>
      <w:bCs/>
    </w:rPr>
  </w:style>
  <w:style w:type="character" w:customStyle="1" w:styleId="KommentarthemaZchn">
    <w:name w:val="Kommentarthema Zchn"/>
    <w:basedOn w:val="KommentartextZchn"/>
    <w:link w:val="Kommentarthema"/>
    <w:uiPriority w:val="99"/>
    <w:semiHidden/>
    <w:rsid w:val="00233A6F"/>
    <w:rPr>
      <w:rFonts w:ascii="Arial" w:hAnsi="Arial" w:cs="Arial"/>
      <w:b/>
      <w:bCs/>
    </w:rPr>
  </w:style>
  <w:style w:type="table" w:styleId="TabellemithellemGitternetz">
    <w:name w:val="Grid Table Light"/>
    <w:basedOn w:val="NormaleTabelle"/>
    <w:uiPriority w:val="40"/>
    <w:rsid w:val="00507C07"/>
    <w:rPr>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10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563">
      <w:bodyDiv w:val="1"/>
      <w:marLeft w:val="0"/>
      <w:marRight w:val="0"/>
      <w:marTop w:val="0"/>
      <w:marBottom w:val="0"/>
      <w:divBdr>
        <w:top w:val="none" w:sz="0" w:space="0" w:color="auto"/>
        <w:left w:val="none" w:sz="0" w:space="0" w:color="auto"/>
        <w:bottom w:val="none" w:sz="0" w:space="0" w:color="auto"/>
        <w:right w:val="none" w:sz="0" w:space="0" w:color="auto"/>
      </w:divBdr>
    </w:div>
    <w:div w:id="1127502913">
      <w:bodyDiv w:val="1"/>
      <w:marLeft w:val="0"/>
      <w:marRight w:val="0"/>
      <w:marTop w:val="0"/>
      <w:marBottom w:val="0"/>
      <w:divBdr>
        <w:top w:val="none" w:sz="0" w:space="0" w:color="auto"/>
        <w:left w:val="none" w:sz="0" w:space="0" w:color="auto"/>
        <w:bottom w:val="none" w:sz="0" w:space="0" w:color="auto"/>
        <w:right w:val="none" w:sz="0" w:space="0" w:color="auto"/>
      </w:divBdr>
    </w:div>
    <w:div w:id="12755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C4E7-4F60-418A-BF06-B9B193F1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Annika Schlee</cp:lastModifiedBy>
  <cp:revision>5</cp:revision>
  <cp:lastPrinted>2021-03-15T12:00:00Z</cp:lastPrinted>
  <dcterms:created xsi:type="dcterms:W3CDTF">2023-03-09T09:14:00Z</dcterms:created>
  <dcterms:modified xsi:type="dcterms:W3CDTF">2023-03-14T11:59:00Z</dcterms:modified>
</cp:coreProperties>
</file>