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B2A82" w14:textId="77777777" w:rsidR="00211694" w:rsidRPr="00D37480" w:rsidRDefault="00211694" w:rsidP="004E4FB9">
      <w:pPr>
        <w:rPr>
          <w:sz w:val="40"/>
          <w:szCs w:val="40"/>
        </w:rPr>
      </w:pPr>
      <w:r w:rsidRPr="00D37480">
        <w:rPr>
          <w:sz w:val="40"/>
          <w:szCs w:val="40"/>
        </w:rPr>
        <w:t>Press Release</w:t>
      </w:r>
    </w:p>
    <w:p w14:paraId="621AB45C" w14:textId="77777777" w:rsidR="00211694" w:rsidRPr="00D37480" w:rsidRDefault="00211694" w:rsidP="004E4FB9">
      <w:pPr>
        <w:spacing w:line="360" w:lineRule="auto"/>
        <w:ind w:right="-2"/>
        <w:rPr>
          <w:sz w:val="24"/>
        </w:rPr>
      </w:pPr>
    </w:p>
    <w:p w14:paraId="3586266F" w14:textId="3CA187DE" w:rsidR="00211694" w:rsidRPr="00D37480" w:rsidRDefault="00D972C2" w:rsidP="004E4FB9">
      <w:pPr>
        <w:spacing w:line="360" w:lineRule="auto"/>
        <w:rPr>
          <w:b/>
          <w:sz w:val="24"/>
        </w:rPr>
      </w:pPr>
      <w:r w:rsidRPr="00D972C2">
        <w:rPr>
          <w:b/>
          <w:sz w:val="24"/>
        </w:rPr>
        <w:t>Automatic about-turn on rails</w:t>
      </w:r>
    </w:p>
    <w:p w14:paraId="767D3136" w14:textId="77777777" w:rsidR="00211694" w:rsidRPr="00D37480" w:rsidRDefault="00211694" w:rsidP="004E4FB9">
      <w:pPr>
        <w:spacing w:line="360" w:lineRule="auto"/>
        <w:ind w:right="-2"/>
      </w:pPr>
    </w:p>
    <w:p w14:paraId="3BD5C9FF" w14:textId="6AC65892" w:rsidR="00317BCE" w:rsidRPr="00D37480" w:rsidRDefault="00D972C2" w:rsidP="00D972C2">
      <w:pPr>
        <w:pStyle w:val="Kopfzeile"/>
        <w:tabs>
          <w:tab w:val="clear" w:pos="4536"/>
          <w:tab w:val="clear" w:pos="9072"/>
        </w:tabs>
        <w:spacing w:line="360" w:lineRule="auto"/>
        <w:ind w:right="-2"/>
        <w:jc w:val="both"/>
      </w:pPr>
      <w:r w:rsidRPr="00D972C2">
        <w:t>The German intra-logistics expert LOSYCO has expand</w:t>
      </w:r>
      <w:r>
        <w:t>ed</w:t>
      </w:r>
      <w:r w:rsidRPr="00D972C2">
        <w:t xml:space="preserve"> its LOXrail heavy-duty transport system</w:t>
      </w:r>
      <w:r>
        <w:t xml:space="preserve">, adding a </w:t>
      </w:r>
      <w:r w:rsidRPr="00D972C2">
        <w:t>new generation of AllRounder platform</w:t>
      </w:r>
      <w:r>
        <w:t xml:space="preserve">, now featuring </w:t>
      </w:r>
      <w:r w:rsidRPr="00D972C2">
        <w:t>semi-automatic steering</w:t>
      </w:r>
      <w:r>
        <w:t xml:space="preserve">. </w:t>
      </w:r>
      <w:r w:rsidRPr="00D972C2">
        <w:t xml:space="preserve">Unique among the solutions for intra-logistics rail transport, the </w:t>
      </w:r>
      <w:r>
        <w:t xml:space="preserve">new </w:t>
      </w:r>
      <w:r w:rsidRPr="00D972C2">
        <w:t xml:space="preserve">AllRounder </w:t>
      </w:r>
      <w:r w:rsidR="00AA58AB">
        <w:t>keeps the payload on the same height level as it is re-oriented.</w:t>
      </w:r>
      <w:r w:rsidRPr="00D972C2">
        <w:t xml:space="preserve"> The </w:t>
      </w:r>
      <w:r>
        <w:t>steering platform</w:t>
      </w:r>
      <w:r w:rsidRPr="00D972C2">
        <w:t xml:space="preserve"> features a battery-powered servomotor that automatically re-positions the wheelsets as required. The steering is controlled via three buttons on the platform for 90° left or right turns or 180° rotation. </w:t>
      </w:r>
      <w:r>
        <w:t>D</w:t>
      </w:r>
      <w:r w:rsidRPr="00D972C2">
        <w:t>esigned for payloads up to 15 tons,</w:t>
      </w:r>
      <w:r>
        <w:t xml:space="preserve"> the AllRounder</w:t>
      </w:r>
      <w:r w:rsidRPr="00D972C2">
        <w:t xml:space="preserve"> can run on LOXrail tracks with shaft diameter of either 25 mm or 40 mm. </w:t>
      </w:r>
      <w:r>
        <w:t>Its</w:t>
      </w:r>
      <w:r w:rsidRPr="00D972C2">
        <w:t xml:space="preserve"> low height ensures ergonomic handling and easy loading, assembly and transport in one-piece flow production lines. The novel steering system saves time-consuming extra work for the installation of switches or turntables in the hall floor. Even with branching lines, it now suffices to firmly anchor LOXrail tracks and simple crossing elements in the floor. Thus, the entire intra-logistics rail system can be flexibly planned and efficiently implemented, even with complex track layouts, while the elimination of moving components </w:t>
      </w:r>
      <w:r>
        <w:t xml:space="preserve">in the hall floor </w:t>
      </w:r>
      <w:r w:rsidRPr="00D972C2">
        <w:t>makes it a particularly low-wear and low-maintenance solution.</w:t>
      </w:r>
    </w:p>
    <w:p w14:paraId="7F0687A5" w14:textId="77777777" w:rsidR="00317BCE" w:rsidRPr="00D37480" w:rsidRDefault="00317BCE" w:rsidP="004E4FB9">
      <w:pPr>
        <w:spacing w:line="360" w:lineRule="auto"/>
        <w:jc w:val="both"/>
      </w:pPr>
    </w:p>
    <w:tbl>
      <w:tblPr>
        <w:tblW w:w="0" w:type="auto"/>
        <w:tblLayout w:type="fixed"/>
        <w:tblCellMar>
          <w:left w:w="0" w:type="dxa"/>
          <w:right w:w="0" w:type="dxa"/>
        </w:tblCellMar>
        <w:tblLook w:val="0000" w:firstRow="0" w:lastRow="0" w:firstColumn="0" w:lastColumn="0" w:noHBand="0" w:noVBand="0"/>
      </w:tblPr>
      <w:tblGrid>
        <w:gridCol w:w="7086"/>
      </w:tblGrid>
      <w:tr w:rsidR="0038266C" w:rsidRPr="00D37480" w14:paraId="55484F8E" w14:textId="77777777" w:rsidTr="00D37480">
        <w:tc>
          <w:tcPr>
            <w:tcW w:w="7086" w:type="dxa"/>
          </w:tcPr>
          <w:p w14:paraId="388EB1D0" w14:textId="688DF072" w:rsidR="0038266C" w:rsidRPr="00D37480" w:rsidRDefault="00160066" w:rsidP="004E4FB9">
            <w:pPr>
              <w:spacing w:after="120"/>
              <w:jc w:val="center"/>
              <w:rPr>
                <w:sz w:val="18"/>
              </w:rPr>
            </w:pPr>
            <w:r>
              <w:rPr>
                <w:noProof/>
                <w:sz w:val="18"/>
              </w:rPr>
              <w:drawing>
                <wp:inline distT="0" distB="0" distL="0" distR="0" wp14:anchorId="284E3F40" wp14:editId="3D93810F">
                  <wp:extent cx="4457700" cy="2555748"/>
                  <wp:effectExtent l="0" t="0" r="0" b="0"/>
                  <wp:docPr id="80117324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173244" name="Grafik 801173244"/>
                          <pic:cNvPicPr/>
                        </pic:nvPicPr>
                        <pic:blipFill>
                          <a:blip r:embed="rId6">
                            <a:extLst>
                              <a:ext uri="{28A0092B-C50C-407E-A947-70E740481C1C}">
                                <a14:useLocalDpi xmlns:a14="http://schemas.microsoft.com/office/drawing/2010/main" val="0"/>
                              </a:ext>
                            </a:extLst>
                          </a:blip>
                          <a:stretch>
                            <a:fillRect/>
                          </a:stretch>
                        </pic:blipFill>
                        <pic:spPr>
                          <a:xfrm>
                            <a:off x="0" y="0"/>
                            <a:ext cx="4485517" cy="2571696"/>
                          </a:xfrm>
                          <a:prstGeom prst="rect">
                            <a:avLst/>
                          </a:prstGeom>
                        </pic:spPr>
                      </pic:pic>
                    </a:graphicData>
                  </a:graphic>
                </wp:inline>
              </w:drawing>
            </w:r>
          </w:p>
        </w:tc>
      </w:tr>
      <w:tr w:rsidR="0038266C" w:rsidRPr="00D37480" w14:paraId="4FD892E6" w14:textId="77777777" w:rsidTr="00D37480">
        <w:tc>
          <w:tcPr>
            <w:tcW w:w="7086" w:type="dxa"/>
          </w:tcPr>
          <w:p w14:paraId="5220D001" w14:textId="5C6135D8" w:rsidR="0038266C" w:rsidRPr="00D37480" w:rsidRDefault="001D0503" w:rsidP="00D972C2">
            <w:pPr>
              <w:ind w:left="567" w:right="571"/>
              <w:jc w:val="center"/>
              <w:rPr>
                <w:sz w:val="18"/>
              </w:rPr>
            </w:pPr>
            <w:r w:rsidRPr="00D37480">
              <w:rPr>
                <w:b/>
                <w:sz w:val="18"/>
              </w:rPr>
              <w:t>Cap</w:t>
            </w:r>
            <w:r w:rsidR="00F029BC" w:rsidRPr="00D37480">
              <w:rPr>
                <w:b/>
                <w:sz w:val="18"/>
              </w:rPr>
              <w:t>tion</w:t>
            </w:r>
            <w:r w:rsidR="00317BCE" w:rsidRPr="00D37480">
              <w:rPr>
                <w:b/>
                <w:sz w:val="18"/>
              </w:rPr>
              <w:t>:</w:t>
            </w:r>
            <w:r w:rsidR="00317BCE" w:rsidRPr="00D37480">
              <w:rPr>
                <w:sz w:val="18"/>
              </w:rPr>
              <w:t xml:space="preserve"> </w:t>
            </w:r>
            <w:r w:rsidR="00D972C2" w:rsidRPr="00D972C2">
              <w:rPr>
                <w:sz w:val="18"/>
              </w:rPr>
              <w:t>The next-generation AllRounder transport platform features semi-automatic steering for easy direction changes on intra-logistics rails</w:t>
            </w:r>
          </w:p>
        </w:tc>
      </w:tr>
    </w:tbl>
    <w:p w14:paraId="428867E8" w14:textId="77777777" w:rsidR="00211694" w:rsidRPr="00D37480" w:rsidRDefault="00211694" w:rsidP="004E4FB9">
      <w:pPr>
        <w:spacing w:line="360" w:lineRule="auto"/>
        <w:jc w:val="both"/>
      </w:pPr>
    </w:p>
    <w:p w14:paraId="11FBFDE7" w14:textId="0B48438A" w:rsidR="00C6374F" w:rsidRPr="00D37480" w:rsidRDefault="00C6374F" w:rsidP="004E4FB9">
      <w:pPr>
        <w:spacing w:line="360" w:lineRule="auto"/>
        <w:jc w:val="both"/>
      </w:pPr>
    </w:p>
    <w:p w14:paraId="7F099658" w14:textId="77777777" w:rsidR="00AA58AB" w:rsidRDefault="00AA58AB" w:rsidP="004E4FB9">
      <w:pPr>
        <w:spacing w:line="360" w:lineRule="auto"/>
        <w:jc w:val="both"/>
      </w:pPr>
    </w:p>
    <w:p w14:paraId="38C3B714" w14:textId="77777777" w:rsidR="009D1CC7" w:rsidRDefault="009D1CC7" w:rsidP="007D70E7">
      <w:pPr>
        <w:jc w:val="both"/>
      </w:pPr>
    </w:p>
    <w:p w14:paraId="3A5C24FB" w14:textId="77777777" w:rsidR="00160066" w:rsidRPr="00D37480" w:rsidRDefault="00160066" w:rsidP="007D70E7">
      <w:pPr>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9"/>
        <w:gridCol w:w="4130"/>
        <w:gridCol w:w="1061"/>
        <w:gridCol w:w="1036"/>
      </w:tblGrid>
      <w:tr w:rsidR="009D1CC7" w:rsidRPr="00D37480" w14:paraId="6E3D80A0" w14:textId="77777777" w:rsidTr="009D1CC7">
        <w:tc>
          <w:tcPr>
            <w:tcW w:w="859" w:type="dxa"/>
          </w:tcPr>
          <w:p w14:paraId="3E81CB64" w14:textId="63EF23DC" w:rsidR="007D70E7" w:rsidRPr="00D37480" w:rsidRDefault="007D70E7" w:rsidP="007D70E7">
            <w:pPr>
              <w:rPr>
                <w:sz w:val="18"/>
                <w:szCs w:val="18"/>
              </w:rPr>
            </w:pPr>
            <w:r w:rsidRPr="00D37480">
              <w:rPr>
                <w:sz w:val="18"/>
                <w:szCs w:val="18"/>
              </w:rPr>
              <w:lastRenderedPageBreak/>
              <w:t>Image/s:</w:t>
            </w:r>
          </w:p>
        </w:tc>
        <w:tc>
          <w:tcPr>
            <w:tcW w:w="4130" w:type="dxa"/>
          </w:tcPr>
          <w:p w14:paraId="1464849C" w14:textId="476F1F28" w:rsidR="007D70E7" w:rsidRPr="00D37480" w:rsidRDefault="00160066" w:rsidP="007D70E7">
            <w:pPr>
              <w:rPr>
                <w:sz w:val="18"/>
                <w:szCs w:val="18"/>
              </w:rPr>
            </w:pPr>
            <w:r w:rsidRPr="00160066">
              <w:rPr>
                <w:sz w:val="18"/>
                <w:szCs w:val="18"/>
              </w:rPr>
              <w:t>allrounder_lenksystem</w:t>
            </w:r>
          </w:p>
        </w:tc>
        <w:tc>
          <w:tcPr>
            <w:tcW w:w="1061" w:type="dxa"/>
          </w:tcPr>
          <w:p w14:paraId="6F4020DF" w14:textId="65EF3A34" w:rsidR="007D70E7" w:rsidRPr="00D37480" w:rsidRDefault="007D70E7" w:rsidP="007D70E7">
            <w:pPr>
              <w:rPr>
                <w:sz w:val="18"/>
                <w:szCs w:val="18"/>
              </w:rPr>
            </w:pPr>
            <w:r w:rsidRPr="00D37480">
              <w:rPr>
                <w:sz w:val="18"/>
                <w:szCs w:val="18"/>
              </w:rPr>
              <w:t>Characters:</w:t>
            </w:r>
          </w:p>
        </w:tc>
        <w:tc>
          <w:tcPr>
            <w:tcW w:w="1036" w:type="dxa"/>
          </w:tcPr>
          <w:p w14:paraId="0A3A00CD" w14:textId="6BFF24CE" w:rsidR="007D70E7" w:rsidRPr="00D37480" w:rsidRDefault="00160066" w:rsidP="009D1CC7">
            <w:pPr>
              <w:jc w:val="right"/>
              <w:rPr>
                <w:sz w:val="18"/>
                <w:szCs w:val="18"/>
              </w:rPr>
            </w:pPr>
            <w:r>
              <w:rPr>
                <w:sz w:val="18"/>
                <w:szCs w:val="18"/>
              </w:rPr>
              <w:t>1294</w:t>
            </w:r>
          </w:p>
        </w:tc>
      </w:tr>
      <w:tr w:rsidR="009D1CC7" w:rsidRPr="00D37480" w14:paraId="2E821B8E" w14:textId="77777777" w:rsidTr="009D1CC7">
        <w:tc>
          <w:tcPr>
            <w:tcW w:w="859" w:type="dxa"/>
          </w:tcPr>
          <w:p w14:paraId="487C7741" w14:textId="042442C9" w:rsidR="007D70E7" w:rsidRPr="00D37480" w:rsidRDefault="007D70E7" w:rsidP="009D1CC7">
            <w:pPr>
              <w:spacing w:before="120"/>
              <w:rPr>
                <w:sz w:val="18"/>
                <w:szCs w:val="18"/>
              </w:rPr>
            </w:pPr>
            <w:r w:rsidRPr="00D37480">
              <w:rPr>
                <w:sz w:val="18"/>
                <w:szCs w:val="18"/>
              </w:rPr>
              <w:t>File name:</w:t>
            </w:r>
          </w:p>
        </w:tc>
        <w:tc>
          <w:tcPr>
            <w:tcW w:w="4130" w:type="dxa"/>
          </w:tcPr>
          <w:p w14:paraId="69F7DFA3" w14:textId="289F3A5B" w:rsidR="007D70E7" w:rsidRPr="00D37480" w:rsidRDefault="00FD7D50" w:rsidP="009D1CC7">
            <w:pPr>
              <w:spacing w:before="120"/>
              <w:rPr>
                <w:sz w:val="18"/>
                <w:szCs w:val="18"/>
              </w:rPr>
            </w:pPr>
            <w:r w:rsidRPr="00FD7D50">
              <w:rPr>
                <w:sz w:val="18"/>
                <w:szCs w:val="18"/>
              </w:rPr>
              <w:t>202304053_pm_allrounder_en</w:t>
            </w:r>
          </w:p>
        </w:tc>
        <w:tc>
          <w:tcPr>
            <w:tcW w:w="1061" w:type="dxa"/>
          </w:tcPr>
          <w:p w14:paraId="654B670D" w14:textId="2830E3A1" w:rsidR="007D70E7" w:rsidRPr="00D37480" w:rsidRDefault="007D70E7" w:rsidP="009D1CC7">
            <w:pPr>
              <w:spacing w:before="120"/>
              <w:rPr>
                <w:sz w:val="18"/>
                <w:szCs w:val="18"/>
              </w:rPr>
            </w:pPr>
            <w:r w:rsidRPr="00D37480">
              <w:rPr>
                <w:sz w:val="18"/>
                <w:szCs w:val="18"/>
              </w:rPr>
              <w:t>Date:</w:t>
            </w:r>
          </w:p>
        </w:tc>
        <w:tc>
          <w:tcPr>
            <w:tcW w:w="1036" w:type="dxa"/>
          </w:tcPr>
          <w:p w14:paraId="18BD3AB6" w14:textId="44D294EE" w:rsidR="007D70E7" w:rsidRPr="00D37480" w:rsidRDefault="0024519E" w:rsidP="009D1CC7">
            <w:pPr>
              <w:spacing w:before="120"/>
              <w:jc w:val="right"/>
              <w:rPr>
                <w:sz w:val="18"/>
                <w:szCs w:val="18"/>
              </w:rPr>
            </w:pPr>
            <w:r>
              <w:rPr>
                <w:sz w:val="18"/>
                <w:szCs w:val="18"/>
              </w:rPr>
              <w:t>04-19-2023</w:t>
            </w:r>
          </w:p>
        </w:tc>
      </w:tr>
      <w:tr w:rsidR="007D70E7" w:rsidRPr="00D37480" w14:paraId="22A9FBCC" w14:textId="77777777" w:rsidTr="009D1CC7">
        <w:tc>
          <w:tcPr>
            <w:tcW w:w="7086" w:type="dxa"/>
            <w:gridSpan w:val="4"/>
            <w:tcBorders>
              <w:bottom w:val="single" w:sz="4" w:space="0" w:color="auto"/>
            </w:tcBorders>
          </w:tcPr>
          <w:p w14:paraId="643C4A2A" w14:textId="77777777" w:rsidR="007D70E7" w:rsidRPr="00D37480" w:rsidRDefault="007D70E7" w:rsidP="009D1CC7">
            <w:pPr>
              <w:spacing w:before="120" w:after="120"/>
              <w:rPr>
                <w:b/>
                <w:sz w:val="16"/>
              </w:rPr>
            </w:pPr>
            <w:r w:rsidRPr="00D37480">
              <w:rPr>
                <w:b/>
                <w:sz w:val="16"/>
              </w:rPr>
              <w:t>About Losyco</w:t>
            </w:r>
          </w:p>
          <w:p w14:paraId="6DFD1F63" w14:textId="0F4BB69D" w:rsidR="007D70E7" w:rsidRPr="00D37480" w:rsidRDefault="007D70E7" w:rsidP="009D1CC7">
            <w:pPr>
              <w:spacing w:after="120"/>
              <w:jc w:val="both"/>
            </w:pPr>
            <w:r w:rsidRPr="00D37480">
              <w:rPr>
                <w:sz w:val="16"/>
                <w:szCs w:val="16"/>
              </w:rPr>
              <w:t>LOSYCO designs, builds, and installs intra-logistics systems for the manufacturing industry. The company based in Bielefeld, Germany, was founded by experienced engineers in 2016. LOSYCO’s core product is the LOXrail</w:t>
            </w:r>
            <w:r w:rsidRPr="00D37480">
              <w:rPr>
                <w:sz w:val="16"/>
                <w:szCs w:val="16"/>
                <w:vertAlign w:val="superscript"/>
              </w:rPr>
              <w:t>®</w:t>
            </w:r>
            <w:r w:rsidRPr="00D37480">
              <w:rPr>
                <w:sz w:val="16"/>
                <w:szCs w:val="16"/>
              </w:rPr>
              <w:t xml:space="preserve"> floor rail system for easy transport and precise positioning of loads weighing several tons. LOXrail transport platforms can be operated manually or with auxiliary drives. LOSYCO also supplies handling equipment such as chain and roller conveyors, material management and storage systems, as well as sound-proof cabins and machine covers. LOSYCO supports customers wishing to transform their production processes to lean manufacturing and continuous flow production. LOSYCO is a member of the DRECKSHAGE Family.</w:t>
            </w:r>
          </w:p>
        </w:tc>
      </w:tr>
      <w:tr w:rsidR="009D1CC7" w:rsidRPr="00D37480" w14:paraId="6C220DA3" w14:textId="77777777" w:rsidTr="009D1CC7">
        <w:tc>
          <w:tcPr>
            <w:tcW w:w="4989" w:type="dxa"/>
            <w:gridSpan w:val="2"/>
            <w:tcBorders>
              <w:top w:val="single" w:sz="4" w:space="0" w:color="auto"/>
            </w:tcBorders>
          </w:tcPr>
          <w:p w14:paraId="5ACADF21" w14:textId="77777777" w:rsidR="009D1CC7" w:rsidRPr="00D37480" w:rsidRDefault="009D1CC7" w:rsidP="009D1CC7">
            <w:pPr>
              <w:spacing w:before="120" w:after="120"/>
              <w:rPr>
                <w:b/>
              </w:rPr>
            </w:pPr>
            <w:r w:rsidRPr="00D37480">
              <w:rPr>
                <w:b/>
              </w:rPr>
              <w:t>Contact:</w:t>
            </w:r>
          </w:p>
          <w:p w14:paraId="60819894" w14:textId="77777777" w:rsidR="009D1CC7" w:rsidRPr="00D37480" w:rsidRDefault="009D1CC7" w:rsidP="009D1CC7">
            <w:pPr>
              <w:rPr>
                <w:b/>
                <w:bCs/>
              </w:rPr>
            </w:pPr>
            <w:r w:rsidRPr="00D37480">
              <w:rPr>
                <w:b/>
                <w:bCs/>
              </w:rPr>
              <w:t>LOSYCO GmbH</w:t>
            </w:r>
          </w:p>
          <w:p w14:paraId="7612DC63" w14:textId="77777777" w:rsidR="009D1CC7" w:rsidRPr="00D37480" w:rsidRDefault="009D1CC7" w:rsidP="009D1CC7">
            <w:r w:rsidRPr="00D37480">
              <w:t>Member of the DRECKSHAGE Family</w:t>
            </w:r>
          </w:p>
          <w:p w14:paraId="5AAA8351" w14:textId="0DF94381" w:rsidR="009D1CC7" w:rsidRPr="00D972C2" w:rsidRDefault="009D1CC7" w:rsidP="009D1CC7">
            <w:pPr>
              <w:spacing w:before="120" w:after="120"/>
              <w:rPr>
                <w:lang w:val="de-DE"/>
              </w:rPr>
            </w:pPr>
            <w:r w:rsidRPr="00D972C2">
              <w:rPr>
                <w:lang w:val="de-DE"/>
              </w:rPr>
              <w:t>Manuel Granz</w:t>
            </w:r>
          </w:p>
          <w:p w14:paraId="78F49F00" w14:textId="01BB75B7" w:rsidR="009D1CC7" w:rsidRPr="00D37480" w:rsidRDefault="009D1CC7" w:rsidP="009D1CC7">
            <w:r w:rsidRPr="00D972C2">
              <w:rPr>
                <w:lang w:val="de-DE"/>
              </w:rPr>
              <w:t xml:space="preserve">Walter-Werning-Str. </w:t>
            </w:r>
            <w:r w:rsidRPr="00D37480">
              <w:t>7</w:t>
            </w:r>
          </w:p>
          <w:p w14:paraId="0E7B1CA4" w14:textId="488A07FD" w:rsidR="009D1CC7" w:rsidRPr="00D37480" w:rsidRDefault="009D1CC7" w:rsidP="009D1CC7">
            <w:r w:rsidRPr="00D37480">
              <w:t>33699 Bielefeld</w:t>
            </w:r>
          </w:p>
          <w:p w14:paraId="251CE168" w14:textId="39995CF5" w:rsidR="009D1CC7" w:rsidRPr="00D37480" w:rsidRDefault="009D1CC7" w:rsidP="009D1CC7">
            <w:r w:rsidRPr="00D37480">
              <w:t>Germany</w:t>
            </w:r>
          </w:p>
          <w:p w14:paraId="4B8FF666" w14:textId="365F82C1" w:rsidR="009D1CC7" w:rsidRPr="00D37480" w:rsidRDefault="009D1CC7" w:rsidP="009D1CC7">
            <w:pPr>
              <w:spacing w:before="120"/>
            </w:pPr>
            <w:r w:rsidRPr="00D37480">
              <w:t>Tel.: +49 . 521 . 945 643-0</w:t>
            </w:r>
          </w:p>
          <w:p w14:paraId="490DF7DF" w14:textId="21149029" w:rsidR="009D1CC7" w:rsidRPr="00D37480" w:rsidRDefault="009D1CC7" w:rsidP="009D1CC7">
            <w:r w:rsidRPr="00D37480">
              <w:t>Email: info@losyco.com</w:t>
            </w:r>
          </w:p>
          <w:p w14:paraId="643CC95D" w14:textId="1F8BD5AC" w:rsidR="009D1CC7" w:rsidRPr="00D37480" w:rsidRDefault="009D1CC7" w:rsidP="009D1CC7">
            <w:r w:rsidRPr="00D37480">
              <w:t>Internet: www.losyco.com</w:t>
            </w:r>
          </w:p>
        </w:tc>
        <w:tc>
          <w:tcPr>
            <w:tcW w:w="2097" w:type="dxa"/>
            <w:gridSpan w:val="2"/>
            <w:tcBorders>
              <w:top w:val="single" w:sz="4" w:space="0" w:color="auto"/>
            </w:tcBorders>
          </w:tcPr>
          <w:p w14:paraId="7913835C" w14:textId="77777777" w:rsidR="009D1CC7" w:rsidRPr="00D972C2" w:rsidRDefault="009D1CC7" w:rsidP="007D70E7">
            <w:pPr>
              <w:spacing w:before="480"/>
              <w:rPr>
                <w:sz w:val="16"/>
                <w:szCs w:val="16"/>
                <w:lang w:val="de-DE"/>
              </w:rPr>
            </w:pPr>
            <w:r w:rsidRPr="00D972C2">
              <w:rPr>
                <w:sz w:val="16"/>
                <w:szCs w:val="16"/>
                <w:lang w:val="de-DE"/>
              </w:rPr>
              <w:t>gii die Presse-Agentur GmbH</w:t>
            </w:r>
          </w:p>
          <w:p w14:paraId="7CA35349" w14:textId="77777777" w:rsidR="009D1CC7" w:rsidRPr="00D37480" w:rsidRDefault="009D1CC7" w:rsidP="007D70E7">
            <w:pPr>
              <w:rPr>
                <w:sz w:val="16"/>
                <w:szCs w:val="16"/>
              </w:rPr>
            </w:pPr>
            <w:r w:rsidRPr="00D972C2">
              <w:rPr>
                <w:sz w:val="16"/>
                <w:szCs w:val="16"/>
                <w:lang w:val="de-DE"/>
              </w:rPr>
              <w:t xml:space="preserve">Immanuelkirchstr. </w:t>
            </w:r>
            <w:r w:rsidRPr="00D37480">
              <w:rPr>
                <w:sz w:val="16"/>
                <w:szCs w:val="16"/>
              </w:rPr>
              <w:t>12</w:t>
            </w:r>
          </w:p>
          <w:p w14:paraId="20BF02E5" w14:textId="77777777" w:rsidR="009D1CC7" w:rsidRPr="00D37480" w:rsidRDefault="009D1CC7" w:rsidP="007D70E7">
            <w:pPr>
              <w:rPr>
                <w:sz w:val="16"/>
                <w:szCs w:val="16"/>
              </w:rPr>
            </w:pPr>
            <w:r w:rsidRPr="00D37480">
              <w:rPr>
                <w:sz w:val="16"/>
                <w:szCs w:val="16"/>
              </w:rPr>
              <w:t>10405 Berlin</w:t>
            </w:r>
          </w:p>
          <w:p w14:paraId="5ADEC9E8" w14:textId="77777777" w:rsidR="009D1CC7" w:rsidRPr="00D37480" w:rsidRDefault="009D1CC7" w:rsidP="007D70E7">
            <w:pPr>
              <w:rPr>
                <w:sz w:val="16"/>
                <w:szCs w:val="16"/>
              </w:rPr>
            </w:pPr>
            <w:r w:rsidRPr="00D37480">
              <w:rPr>
                <w:sz w:val="16"/>
                <w:szCs w:val="16"/>
              </w:rPr>
              <w:t>Germany</w:t>
            </w:r>
          </w:p>
          <w:p w14:paraId="2FF4A465" w14:textId="77777777" w:rsidR="009D1CC7" w:rsidRPr="00D37480" w:rsidRDefault="009D1CC7" w:rsidP="007D70E7">
            <w:pPr>
              <w:rPr>
                <w:sz w:val="16"/>
                <w:szCs w:val="16"/>
              </w:rPr>
            </w:pPr>
            <w:r w:rsidRPr="00D37480">
              <w:rPr>
                <w:sz w:val="16"/>
                <w:szCs w:val="16"/>
              </w:rPr>
              <w:t>Tel.: +49 . 30 . 538 965-0</w:t>
            </w:r>
          </w:p>
          <w:p w14:paraId="57538BBC" w14:textId="77777777" w:rsidR="009D1CC7" w:rsidRPr="00D37480" w:rsidRDefault="009D1CC7" w:rsidP="007D70E7">
            <w:pPr>
              <w:rPr>
                <w:sz w:val="16"/>
                <w:szCs w:val="16"/>
              </w:rPr>
            </w:pPr>
            <w:r w:rsidRPr="00D37480">
              <w:rPr>
                <w:sz w:val="16"/>
                <w:szCs w:val="16"/>
              </w:rPr>
              <w:t>Email: info@gii.de</w:t>
            </w:r>
          </w:p>
          <w:p w14:paraId="7D3B6F19" w14:textId="3B248B5B" w:rsidR="009D1CC7" w:rsidRPr="00D37480" w:rsidRDefault="009D1CC7" w:rsidP="007D70E7">
            <w:pPr>
              <w:rPr>
                <w:sz w:val="16"/>
                <w:szCs w:val="16"/>
              </w:rPr>
            </w:pPr>
            <w:r w:rsidRPr="00D37480">
              <w:rPr>
                <w:sz w:val="16"/>
                <w:szCs w:val="16"/>
              </w:rPr>
              <w:t>Internet: www.gii.de</w:t>
            </w:r>
          </w:p>
        </w:tc>
      </w:tr>
    </w:tbl>
    <w:p w14:paraId="54C4F449" w14:textId="22DC79AD" w:rsidR="007D70E7" w:rsidRPr="00D37480" w:rsidRDefault="007D70E7" w:rsidP="007D70E7"/>
    <w:sectPr w:rsidR="007D70E7" w:rsidRPr="00D37480" w:rsidSect="00C6374F">
      <w:headerReference w:type="default" r:id="rId7"/>
      <w:footerReference w:type="default" r:id="rId8"/>
      <w:headerReference w:type="first" r:id="rId9"/>
      <w:footerReference w:type="first" r:id="rId10"/>
      <w:type w:val="continuous"/>
      <w:pgSz w:w="11906" w:h="16838" w:code="9"/>
      <w:pgMar w:top="1985"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EB44F" w14:textId="77777777" w:rsidR="0099504C" w:rsidRDefault="0099504C">
      <w:r>
        <w:separator/>
      </w:r>
    </w:p>
  </w:endnote>
  <w:endnote w:type="continuationSeparator" w:id="0">
    <w:p w14:paraId="56DEB975" w14:textId="77777777" w:rsidR="0099504C" w:rsidRDefault="0099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DCD6" w14:textId="77777777" w:rsidR="00B148A9" w:rsidRPr="00B148A9" w:rsidRDefault="00B148A9" w:rsidP="00B148A9">
    <w:pPr>
      <w:pStyle w:val="Fuzeile"/>
      <w:tabs>
        <w:tab w:val="clear" w:pos="4536"/>
        <w:tab w:val="clear" w:pos="9072"/>
      </w:tabs>
      <w:rPr>
        <w:rFonts w:cs="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B0FE" w14:textId="77777777" w:rsidR="00B148A9" w:rsidRPr="00B148A9" w:rsidRDefault="00B148A9" w:rsidP="00B148A9">
    <w:pPr>
      <w:pStyle w:val="Fuzeile"/>
      <w:tabs>
        <w:tab w:val="clear" w:pos="4536"/>
        <w:tab w:val="clear" w:pos="9072"/>
      </w:tabs>
      <w:rPr>
        <w:rFonts w:cs="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E0662" w14:textId="77777777" w:rsidR="0099504C" w:rsidRDefault="0099504C">
      <w:r>
        <w:separator/>
      </w:r>
    </w:p>
  </w:footnote>
  <w:footnote w:type="continuationSeparator" w:id="0">
    <w:p w14:paraId="44CFD300" w14:textId="77777777" w:rsidR="0099504C" w:rsidRDefault="00995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7701" w14:textId="45D5F093" w:rsidR="00211694" w:rsidRDefault="00342633" w:rsidP="00A84053">
    <w:pPr>
      <w:pStyle w:val="Kopfzeile"/>
      <w:tabs>
        <w:tab w:val="clear" w:pos="4536"/>
        <w:tab w:val="clear" w:pos="9072"/>
      </w:tabs>
      <w:spacing w:before="720"/>
      <w:ind w:left="709" w:right="565" w:hanging="709"/>
      <w:rPr>
        <w:sz w:val="18"/>
      </w:rPr>
    </w:pPr>
    <w:r>
      <w:rPr>
        <w:noProof/>
      </w:rPr>
      <w:drawing>
        <wp:anchor distT="0" distB="0" distL="114300" distR="114300" simplePos="0" relativeHeight="251658240" behindDoc="1" locked="0" layoutInCell="1" allowOverlap="1" wp14:anchorId="6F2E52F5" wp14:editId="55242173">
          <wp:simplePos x="0" y="0"/>
          <wp:positionH relativeFrom="column">
            <wp:posOffset>4195445</wp:posOffset>
          </wp:positionH>
          <wp:positionV relativeFrom="paragraph">
            <wp:posOffset>-135255</wp:posOffset>
          </wp:positionV>
          <wp:extent cx="1828800" cy="615315"/>
          <wp:effectExtent l="0" t="0" r="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15315"/>
                  </a:xfrm>
                  <a:prstGeom prst="rect">
                    <a:avLst/>
                  </a:prstGeom>
                  <a:noFill/>
                </pic:spPr>
              </pic:pic>
            </a:graphicData>
          </a:graphic>
          <wp14:sizeRelH relativeFrom="page">
            <wp14:pctWidth>0</wp14:pctWidth>
          </wp14:sizeRelH>
          <wp14:sizeRelV relativeFrom="page">
            <wp14:pctHeight>0</wp14:pctHeight>
          </wp14:sizeRelV>
        </wp:anchor>
      </w:drawing>
    </w:r>
    <w:r w:rsidR="00211694">
      <w:rPr>
        <w:sz w:val="18"/>
      </w:rPr>
      <w:t xml:space="preserve">Page </w:t>
    </w:r>
    <w:r w:rsidR="00211694">
      <w:rPr>
        <w:rStyle w:val="Seitenzahl"/>
        <w:sz w:val="18"/>
      </w:rPr>
      <w:fldChar w:fldCharType="begin"/>
    </w:r>
    <w:r w:rsidR="00211694">
      <w:rPr>
        <w:rStyle w:val="Seitenzahl"/>
        <w:sz w:val="18"/>
      </w:rPr>
      <w:instrText xml:space="preserve"> PAGE </w:instrText>
    </w:r>
    <w:r w:rsidR="00211694">
      <w:rPr>
        <w:rStyle w:val="Seitenzahl"/>
        <w:sz w:val="18"/>
      </w:rPr>
      <w:fldChar w:fldCharType="separate"/>
    </w:r>
    <w:r w:rsidR="00A84053">
      <w:rPr>
        <w:rStyle w:val="Seitenzahl"/>
        <w:noProof/>
        <w:sz w:val="18"/>
      </w:rPr>
      <w:t>2</w:t>
    </w:r>
    <w:r w:rsidR="00211694">
      <w:rPr>
        <w:rStyle w:val="Seitenzahl"/>
        <w:sz w:val="18"/>
      </w:rPr>
      <w:fldChar w:fldCharType="end"/>
    </w:r>
    <w:r w:rsidR="00211694">
      <w:rPr>
        <w:rStyle w:val="Seitenzahl"/>
        <w:sz w:val="18"/>
      </w:rPr>
      <w:t>:</w:t>
    </w:r>
    <w:r w:rsidR="00BA3184">
      <w:rPr>
        <w:rStyle w:val="Seitenzahl"/>
        <w:sz w:val="18"/>
      </w:rPr>
      <w:tab/>
    </w:r>
    <w:r w:rsidR="00D972C2" w:rsidRPr="00D972C2">
      <w:rPr>
        <w:rStyle w:val="Seitenzahl"/>
        <w:sz w:val="18"/>
      </w:rPr>
      <w:t>AllRounder with new automatic steering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863C" w14:textId="61970E42" w:rsidR="00211694" w:rsidRPr="00B148A9" w:rsidRDefault="00342633" w:rsidP="00B148A9">
    <w:pPr>
      <w:pStyle w:val="Kopfzeile"/>
      <w:tabs>
        <w:tab w:val="clear" w:pos="4536"/>
        <w:tab w:val="clear" w:pos="9072"/>
      </w:tabs>
      <w:rPr>
        <w:rFonts w:cs="Arial"/>
        <w:sz w:val="2"/>
      </w:rPr>
    </w:pPr>
    <w:r>
      <w:rPr>
        <w:noProof/>
      </w:rPr>
      <w:drawing>
        <wp:anchor distT="0" distB="0" distL="114300" distR="114300" simplePos="0" relativeHeight="251657216" behindDoc="1" locked="0" layoutInCell="1" allowOverlap="1" wp14:anchorId="5F31834D" wp14:editId="3CDF679F">
          <wp:simplePos x="0" y="0"/>
          <wp:positionH relativeFrom="column">
            <wp:posOffset>4195445</wp:posOffset>
          </wp:positionH>
          <wp:positionV relativeFrom="paragraph">
            <wp:posOffset>-137795</wp:posOffset>
          </wp:positionV>
          <wp:extent cx="1828800" cy="615315"/>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153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E2E"/>
    <w:rsid w:val="00004833"/>
    <w:rsid w:val="000130C1"/>
    <w:rsid w:val="000212C9"/>
    <w:rsid w:val="000235D4"/>
    <w:rsid w:val="000307F7"/>
    <w:rsid w:val="00034986"/>
    <w:rsid w:val="000B1EF2"/>
    <w:rsid w:val="000E44CC"/>
    <w:rsid w:val="001160DC"/>
    <w:rsid w:val="001166D8"/>
    <w:rsid w:val="00130F8D"/>
    <w:rsid w:val="00160066"/>
    <w:rsid w:val="001B7429"/>
    <w:rsid w:val="001D0503"/>
    <w:rsid w:val="001E7BF7"/>
    <w:rsid w:val="00211694"/>
    <w:rsid w:val="00231968"/>
    <w:rsid w:val="002421EA"/>
    <w:rsid w:val="0024519E"/>
    <w:rsid w:val="0026594F"/>
    <w:rsid w:val="00296B6E"/>
    <w:rsid w:val="002C099C"/>
    <w:rsid w:val="002D3C8D"/>
    <w:rsid w:val="002E4187"/>
    <w:rsid w:val="002F6785"/>
    <w:rsid w:val="00317BCE"/>
    <w:rsid w:val="003400DE"/>
    <w:rsid w:val="00342633"/>
    <w:rsid w:val="00350BA6"/>
    <w:rsid w:val="0038266C"/>
    <w:rsid w:val="00402AA7"/>
    <w:rsid w:val="004122B3"/>
    <w:rsid w:val="00416960"/>
    <w:rsid w:val="00420D20"/>
    <w:rsid w:val="00457F5B"/>
    <w:rsid w:val="00460A93"/>
    <w:rsid w:val="004668CD"/>
    <w:rsid w:val="0049014D"/>
    <w:rsid w:val="004979FD"/>
    <w:rsid w:val="004B3FC8"/>
    <w:rsid w:val="004C4ECA"/>
    <w:rsid w:val="004E35CB"/>
    <w:rsid w:val="004E4FB9"/>
    <w:rsid w:val="00514FE3"/>
    <w:rsid w:val="00560D12"/>
    <w:rsid w:val="005661AD"/>
    <w:rsid w:val="00583F75"/>
    <w:rsid w:val="005B318D"/>
    <w:rsid w:val="005E5FD9"/>
    <w:rsid w:val="00627D64"/>
    <w:rsid w:val="00692CA6"/>
    <w:rsid w:val="006B3959"/>
    <w:rsid w:val="006F181D"/>
    <w:rsid w:val="007D70E7"/>
    <w:rsid w:val="007E09EE"/>
    <w:rsid w:val="007E63E6"/>
    <w:rsid w:val="008517D6"/>
    <w:rsid w:val="00876D1B"/>
    <w:rsid w:val="008B00AD"/>
    <w:rsid w:val="008B0CC6"/>
    <w:rsid w:val="008B22D8"/>
    <w:rsid w:val="008B62BA"/>
    <w:rsid w:val="00901E2E"/>
    <w:rsid w:val="009377C4"/>
    <w:rsid w:val="009603B6"/>
    <w:rsid w:val="0099504C"/>
    <w:rsid w:val="009C79EC"/>
    <w:rsid w:val="009D1CC7"/>
    <w:rsid w:val="009F3DBB"/>
    <w:rsid w:val="00A017EC"/>
    <w:rsid w:val="00A44C88"/>
    <w:rsid w:val="00A65998"/>
    <w:rsid w:val="00A84053"/>
    <w:rsid w:val="00A91C42"/>
    <w:rsid w:val="00AA58AB"/>
    <w:rsid w:val="00AA79A6"/>
    <w:rsid w:val="00AF540E"/>
    <w:rsid w:val="00AF5EB3"/>
    <w:rsid w:val="00B036A1"/>
    <w:rsid w:val="00B07E56"/>
    <w:rsid w:val="00B137BA"/>
    <w:rsid w:val="00B148A9"/>
    <w:rsid w:val="00B15F2C"/>
    <w:rsid w:val="00B209D2"/>
    <w:rsid w:val="00B43141"/>
    <w:rsid w:val="00B43C6F"/>
    <w:rsid w:val="00BA3184"/>
    <w:rsid w:val="00BA7D9B"/>
    <w:rsid w:val="00BF1F1B"/>
    <w:rsid w:val="00BF7ABA"/>
    <w:rsid w:val="00C01F31"/>
    <w:rsid w:val="00C105D6"/>
    <w:rsid w:val="00C6374F"/>
    <w:rsid w:val="00C72B71"/>
    <w:rsid w:val="00C85C43"/>
    <w:rsid w:val="00C91F8D"/>
    <w:rsid w:val="00D33B07"/>
    <w:rsid w:val="00D37480"/>
    <w:rsid w:val="00D43520"/>
    <w:rsid w:val="00D8156C"/>
    <w:rsid w:val="00D972C2"/>
    <w:rsid w:val="00DA740A"/>
    <w:rsid w:val="00DB70D2"/>
    <w:rsid w:val="00DC738B"/>
    <w:rsid w:val="00DE58E5"/>
    <w:rsid w:val="00DF528C"/>
    <w:rsid w:val="00E00F8F"/>
    <w:rsid w:val="00E24BF4"/>
    <w:rsid w:val="00E61ED7"/>
    <w:rsid w:val="00EB628B"/>
    <w:rsid w:val="00ED6082"/>
    <w:rsid w:val="00EF48E2"/>
    <w:rsid w:val="00EF7D53"/>
    <w:rsid w:val="00F00D55"/>
    <w:rsid w:val="00F0269D"/>
    <w:rsid w:val="00F027ED"/>
    <w:rsid w:val="00F029BC"/>
    <w:rsid w:val="00F476D0"/>
    <w:rsid w:val="00F621F2"/>
    <w:rsid w:val="00F752C3"/>
    <w:rsid w:val="00FD7D50"/>
    <w:rsid w:val="00FF00FD"/>
    <w:rsid w:val="00FF49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58954C"/>
  <w15:chartTrackingRefBased/>
  <w15:docId w15:val="{4A1E9068-3B43-4E61-912F-036C238C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4FB9"/>
    <w:pPr>
      <w:suppressAutoHyphens/>
    </w:pPr>
    <w:rPr>
      <w:rFonts w:ascii="Arial" w:hAnsi="Arial"/>
      <w:lang w:val="en-US"/>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right="1701"/>
      <w:jc w:val="both"/>
    </w:p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b/>
    </w:rPr>
  </w:style>
  <w:style w:type="character" w:customStyle="1" w:styleId="Absatz-Standardschriftart1">
    <w:name w:val="Absatz-Standardschriftart1"/>
    <w:rsid w:val="00317BCE"/>
  </w:style>
  <w:style w:type="table" w:styleId="Tabellenraster">
    <w:name w:val="Table Grid"/>
    <w:basedOn w:val="NormaleTabelle"/>
    <w:uiPriority w:val="59"/>
    <w:rsid w:val="00416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416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9</cp:revision>
  <cp:lastPrinted>2014-04-02T13:29:00Z</cp:lastPrinted>
  <dcterms:created xsi:type="dcterms:W3CDTF">2023-04-14T13:19:00Z</dcterms:created>
  <dcterms:modified xsi:type="dcterms:W3CDTF">2023-04-19T11:09:00Z</dcterms:modified>
</cp:coreProperties>
</file>