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4B68224B" w14:textId="2E83E08F" w:rsidR="00273B03" w:rsidRPr="00BA14BB" w:rsidRDefault="006748B1">
      <w:pPr>
        <w:suppressAutoHyphens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SPS 2023: </w:t>
      </w:r>
      <w:r w:rsidR="0085578D">
        <w:rPr>
          <w:b/>
          <w:sz w:val="24"/>
          <w:szCs w:val="24"/>
        </w:rPr>
        <w:t xml:space="preserve">Gesteigerte </w:t>
      </w:r>
      <w:r>
        <w:rPr>
          <w:b/>
          <w:sz w:val="24"/>
          <w:szCs w:val="24"/>
        </w:rPr>
        <w:t>Energieeffizienz</w:t>
      </w:r>
      <w:r w:rsidR="0085578D">
        <w:rPr>
          <w:b/>
          <w:sz w:val="24"/>
          <w:szCs w:val="24"/>
        </w:rPr>
        <w:t xml:space="preserve"> mit </w:t>
      </w:r>
      <w:r w:rsidR="00BA14BB">
        <w:rPr>
          <w:b/>
          <w:sz w:val="24"/>
          <w:szCs w:val="24"/>
        </w:rPr>
        <w:t>Gossen Metrawatt</w:t>
      </w:r>
    </w:p>
    <w:p w14:paraId="78A4F90E" w14:textId="77777777" w:rsidR="00E20FD1" w:rsidRDefault="00E20FD1">
      <w:pPr>
        <w:suppressAutoHyphens/>
        <w:spacing w:line="360" w:lineRule="auto"/>
        <w:rPr>
          <w:b/>
          <w:sz w:val="24"/>
        </w:rPr>
      </w:pPr>
    </w:p>
    <w:p w14:paraId="2C4E7CE4" w14:textId="393B0E88" w:rsidR="00655282" w:rsidRDefault="00B362BB" w:rsidP="00655282">
      <w:pPr>
        <w:suppressAutoHyphens/>
        <w:spacing w:line="360" w:lineRule="auto"/>
        <w:ind w:right="-2"/>
        <w:jc w:val="both"/>
      </w:pPr>
      <w:r>
        <w:t xml:space="preserve">Als Teil der GMC-Instruments Gruppe zeigen Gossen Metrawatt und die weiteren Marken </w:t>
      </w:r>
      <w:r w:rsidRPr="00953FB3">
        <w:t>Camille Bauer</w:t>
      </w:r>
      <w:r>
        <w:t xml:space="preserve">, Seaward und GMC-I PROSyS </w:t>
      </w:r>
      <w:r w:rsidR="00BA14BB">
        <w:t xml:space="preserve">auf </w:t>
      </w:r>
      <w:r>
        <w:t xml:space="preserve">der </w:t>
      </w:r>
      <w:r w:rsidR="00BA14BB">
        <w:t xml:space="preserve">SPS 2023 vom </w:t>
      </w:r>
      <w:r w:rsidR="00BA14BB" w:rsidRPr="00C3751C">
        <w:rPr>
          <w:bCs/>
        </w:rPr>
        <w:t>14.</w:t>
      </w:r>
      <w:r w:rsidR="00BA14BB">
        <w:rPr>
          <w:bCs/>
        </w:rPr>
        <w:t xml:space="preserve"> bis </w:t>
      </w:r>
      <w:r w:rsidR="00BA14BB" w:rsidRPr="00C3751C">
        <w:rPr>
          <w:bCs/>
        </w:rPr>
        <w:t>16.</w:t>
      </w:r>
      <w:r w:rsidR="00BA14BB">
        <w:rPr>
          <w:bCs/>
        </w:rPr>
        <w:t xml:space="preserve"> November</w:t>
      </w:r>
      <w:r w:rsidR="00BA14BB" w:rsidRPr="00C3751C">
        <w:rPr>
          <w:bCs/>
        </w:rPr>
        <w:t xml:space="preserve"> </w:t>
      </w:r>
      <w:r w:rsidR="00BA14BB" w:rsidRPr="00953FB3">
        <w:t xml:space="preserve">in Halle 7A, Stand 420 </w:t>
      </w:r>
      <w:r w:rsidR="006748B1">
        <w:t xml:space="preserve">einen Querschnitt ihres Produkt- und Leistungsspektrums aus den Bereichen </w:t>
      </w:r>
      <w:r w:rsidR="00BA14BB" w:rsidRPr="00953FB3">
        <w:t>Power Quality, Energie</w:t>
      </w:r>
      <w:r w:rsidR="006748B1">
        <w:t xml:space="preserve">erfassung und </w:t>
      </w:r>
      <w:r w:rsidR="00BA47B9">
        <w:noBreakHyphen/>
      </w:r>
      <w:r w:rsidR="00BA14BB" w:rsidRPr="00953FB3">
        <w:t xml:space="preserve">management sowie </w:t>
      </w:r>
      <w:r w:rsidR="006748B1">
        <w:t>der</w:t>
      </w:r>
      <w:r w:rsidR="00BA14BB" w:rsidRPr="00953FB3">
        <w:t xml:space="preserve"> Mess- und Prüftechnik. </w:t>
      </w:r>
      <w:r w:rsidR="00BA14BB">
        <w:t>Ein</w:t>
      </w:r>
      <w:r w:rsidR="006748B1">
        <w:t xml:space="preserve"> besonderer Fokus liegt auf </w:t>
      </w:r>
      <w:r w:rsidR="005E1172">
        <w:t>professionelle</w:t>
      </w:r>
      <w:r w:rsidR="001F7219">
        <w:t>n, vernetz</w:t>
      </w:r>
      <w:r w:rsidR="0085578D">
        <w:t>ten</w:t>
      </w:r>
      <w:r w:rsidR="001F7219">
        <w:t xml:space="preserve"> </w:t>
      </w:r>
      <w:r w:rsidR="005E1172">
        <w:t>Systemlösungen für ein integrales Energiemanagement, um den verschärften Einsparanforderungen des neuen Energieeffizienzgesetzes an Unternehmen, Rech</w:t>
      </w:r>
      <w:r w:rsidR="004555F8">
        <w:t>en</w:t>
      </w:r>
      <w:r w:rsidR="005E1172">
        <w:t xml:space="preserve">zentren und behördliche Einrichtungen zu entsprechen. Für alle Ebenen von der Erfassung bis zur Datenauswertung und dem Energiemonitoring </w:t>
      </w:r>
      <w:r w:rsidR="00304599">
        <w:t xml:space="preserve">bieten </w:t>
      </w:r>
      <w:r w:rsidR="00A63E79">
        <w:t xml:space="preserve">die </w:t>
      </w:r>
      <w:r w:rsidR="00F53678">
        <w:t xml:space="preserve">Marken </w:t>
      </w:r>
      <w:r w:rsidR="00304599">
        <w:t xml:space="preserve">eine breite Palette </w:t>
      </w:r>
      <w:r w:rsidR="001F7219">
        <w:t xml:space="preserve">hochfunktionaler </w:t>
      </w:r>
      <w:r w:rsidR="00304599">
        <w:t xml:space="preserve">Modellreihen. Das Sortiment reicht von </w:t>
      </w:r>
      <w:r w:rsidR="001F7219">
        <w:t xml:space="preserve">kompakten </w:t>
      </w:r>
      <w:r w:rsidR="006748B1">
        <w:t>Energiesensoren</w:t>
      </w:r>
      <w:r w:rsidR="00304599">
        <w:t xml:space="preserve"> über</w:t>
      </w:r>
      <w:r w:rsidR="006748B1">
        <w:t xml:space="preserve"> digitale MID-Zähler, modulare Summenstationen</w:t>
      </w:r>
      <w:r w:rsidR="00304599">
        <w:t xml:space="preserve">, </w:t>
      </w:r>
      <w:r w:rsidR="006748B1">
        <w:t>Datenlogger</w:t>
      </w:r>
      <w:r w:rsidR="00304599">
        <w:t xml:space="preserve"> und </w:t>
      </w:r>
      <w:r w:rsidR="006748B1">
        <w:t xml:space="preserve">Messgeräte für </w:t>
      </w:r>
      <w:r w:rsidR="006748B1" w:rsidRPr="006748B1">
        <w:t>Energiecontrolling</w:t>
      </w:r>
      <w:r w:rsidR="006748B1">
        <w:t>, Netzmonitoring und Power Quality</w:t>
      </w:r>
      <w:r w:rsidR="00304599">
        <w:t xml:space="preserve"> bis zu Software</w:t>
      </w:r>
      <w:r w:rsidR="001F7219">
        <w:t xml:space="preserve">-Lösungen für ein durchgängiges Energiedaten- und PQ-Management. </w:t>
      </w:r>
      <w:r w:rsidR="00CA2485" w:rsidRPr="00CA2485">
        <w:t xml:space="preserve">Mit METRAVIEW stellt Gossen Metrawatt eine neu entwickelte, webbasierte Plattformlösung </w:t>
      </w:r>
      <w:r w:rsidR="001F7219">
        <w:t xml:space="preserve">zur </w:t>
      </w:r>
      <w:r w:rsidR="00CA2485" w:rsidRPr="00CA2485">
        <w:t>Erfassung, Speicherung, Visualisierung und Analyse von Energie- und Prozessdaten</w:t>
      </w:r>
      <w:r w:rsidR="001F7219">
        <w:t xml:space="preserve"> vor</w:t>
      </w:r>
      <w:r w:rsidR="00CA2485" w:rsidRPr="00CA2485">
        <w:t>. Der orts- und geräteunabhängige Zugriff auf Verbrauchsdaten und Kennzahlen unterstützt Unternehmen bei der Implementierung eines softwaregestützten Energiemanagements nach ISO 50001.</w:t>
      </w:r>
      <w:r w:rsidR="00CA2485">
        <w:t xml:space="preserve"> Auf Anfrage </w:t>
      </w:r>
      <w:r w:rsidR="001F7219">
        <w:t xml:space="preserve">präsentiert </w:t>
      </w:r>
      <w:r w:rsidR="00CA2485">
        <w:t xml:space="preserve">Gossen Metrawatt an seinem Messestand kundenindividuelle METRAVIEW-Vorführungen zu unterschiedlichen industriellen Anwendungsszenarien. </w:t>
      </w:r>
      <w:r w:rsidR="00655282">
        <w:t xml:space="preserve">Als weitere Messepremiere gehören die neuen </w:t>
      </w:r>
      <w:r w:rsidR="00F53678">
        <w:t>Geräte- und Installationstester</w:t>
      </w:r>
      <w:r w:rsidR="00CA2485" w:rsidRPr="00914A2A">
        <w:t xml:space="preserve"> SECUTEST ST und PROFITEST MF XTRA </w:t>
      </w:r>
      <w:r w:rsidR="00CA2485">
        <w:t xml:space="preserve">im </w:t>
      </w:r>
      <w:r w:rsidR="00CA2485" w:rsidRPr="00CA2485">
        <w:t>markanten Lemongreen-Gehäusedesign</w:t>
      </w:r>
      <w:r w:rsidR="00655282">
        <w:t xml:space="preserve"> zum Ausstellungsprogramm</w:t>
      </w:r>
      <w:r w:rsidR="00CA2485">
        <w:t xml:space="preserve">. </w:t>
      </w:r>
      <w:r w:rsidR="005D04F7">
        <w:t xml:space="preserve">Das </w:t>
      </w:r>
      <w:r w:rsidR="00CA2485">
        <w:t>Prüfgerät</w:t>
      </w:r>
      <w:r w:rsidR="005D04F7">
        <w:t xml:space="preserve"> SECUTEST ST</w:t>
      </w:r>
      <w:r w:rsidR="00CA2485">
        <w:t xml:space="preserve"> </w:t>
      </w:r>
      <w:r w:rsidR="005D04F7">
        <w:t>integriert</w:t>
      </w:r>
      <w:r w:rsidR="005D04F7" w:rsidRPr="00CA2485">
        <w:t xml:space="preserve"> </w:t>
      </w:r>
      <w:r w:rsidR="00CA2485" w:rsidRPr="00CA2485">
        <w:t>alle aktuell erforderlichen Prüfsequenzen gemäß DGUV Vorschrift 3 sowie MPBetreibV und vereinfach</w:t>
      </w:r>
      <w:r w:rsidR="005D04F7">
        <w:t>t</w:t>
      </w:r>
      <w:r w:rsidR="00CA2485" w:rsidRPr="00CA2485">
        <w:t xml:space="preserve"> die professionelle, normenkonforme Wiederholungsprüfung für die elektrische Sicherheit nach DIN EN 50699.</w:t>
      </w:r>
      <w:r w:rsidR="00655282">
        <w:t xml:space="preserve"> </w:t>
      </w:r>
      <w:r w:rsidR="00655282" w:rsidRPr="00655282">
        <w:t>Damit eigne</w:t>
      </w:r>
      <w:r w:rsidR="0081177E">
        <w:t>t</w:t>
      </w:r>
      <w:r w:rsidR="00655282" w:rsidRPr="00655282">
        <w:t xml:space="preserve"> sich die Baureihe ideal zum Einsatz bspw. in Industrie, Handwerk und öffentlichen Einrichtungen.</w:t>
      </w:r>
      <w:r w:rsidR="00655282">
        <w:t xml:space="preserve"> </w:t>
      </w:r>
      <w:r w:rsidR="00774BCC">
        <w:t>Darüber hinaus</w:t>
      </w:r>
      <w:r w:rsidR="001F7219">
        <w:t xml:space="preserve"> werden </w:t>
      </w:r>
      <w:r w:rsidR="00655282">
        <w:t>die vielfältigen messtechnischen Lösungen zur Sicherheits- und Funktionsprüfung von AC- und DC-Ladesystemen für die Elektromobilität sowie neue Funksensoren für die Abgangsmessung</w:t>
      </w:r>
      <w:r w:rsidR="001F7219">
        <w:t xml:space="preserve"> vorgestellt</w:t>
      </w:r>
      <w:r w:rsidR="00655282">
        <w:t>.</w:t>
      </w:r>
      <w:r w:rsidR="001F7219">
        <w:t xml:space="preserve"> Das Expertenteam am Messetand freut sich auf interessante Gespräche und den fachlichen Austausch vor Ort. </w:t>
      </w:r>
    </w:p>
    <w:p w14:paraId="1A419111" w14:textId="5A1A06DA" w:rsidR="00655282" w:rsidRDefault="00655282" w:rsidP="00655282">
      <w:pPr>
        <w:suppressAutoHyphens/>
        <w:spacing w:line="360" w:lineRule="auto"/>
        <w:ind w:right="-2"/>
        <w:jc w:val="both"/>
      </w:pPr>
    </w:p>
    <w:p w14:paraId="6ACD6F17" w14:textId="77777777" w:rsidR="00655282" w:rsidRDefault="00655282" w:rsidP="00655282">
      <w:pPr>
        <w:suppressAutoHyphens/>
        <w:spacing w:line="360" w:lineRule="auto"/>
        <w:ind w:right="-2"/>
        <w:jc w:val="both"/>
      </w:pPr>
    </w:p>
    <w:p w14:paraId="5A8D25B3" w14:textId="2E6F9F31" w:rsidR="00E20FD1" w:rsidRDefault="00E20FD1">
      <w:pPr>
        <w:suppressAutoHyphens/>
        <w:spacing w:line="360" w:lineRule="auto"/>
        <w:ind w:right="-2"/>
        <w:jc w:val="both"/>
      </w:pPr>
    </w:p>
    <w:p w14:paraId="751296AD" w14:textId="77777777" w:rsidR="00614F20" w:rsidRDefault="00614F20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74068132" w14:textId="7C9A6918" w:rsidR="00BA47B9" w:rsidRDefault="004D573D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16AAC553" wp14:editId="158CBB50">
                  <wp:extent cx="3049905" cy="998855"/>
                  <wp:effectExtent l="0" t="0" r="0" b="0"/>
                  <wp:docPr id="54719431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05" cy="99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491C9261" w:rsidR="00614F20" w:rsidRDefault="00614F20" w:rsidP="004D573D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43907364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BA47B9" w:rsidRPr="00BA47B9">
              <w:rPr>
                <w:bCs/>
                <w:sz w:val="18"/>
                <w:szCs w:val="18"/>
              </w:rPr>
              <w:t xml:space="preserve">Zu den Ausstellungsschwerpunkten von Gossen Metrawatt auf der SPS </w:t>
            </w:r>
            <w:r w:rsidR="00BA47B9">
              <w:rPr>
                <w:bCs/>
                <w:sz w:val="18"/>
                <w:szCs w:val="18"/>
              </w:rPr>
              <w:t xml:space="preserve">2023 </w:t>
            </w:r>
            <w:r w:rsidR="00BA47B9" w:rsidRPr="00BA47B9">
              <w:rPr>
                <w:bCs/>
                <w:sz w:val="18"/>
                <w:szCs w:val="18"/>
              </w:rPr>
              <w:t>gehören vernetzte Lösung</w:t>
            </w:r>
            <w:r w:rsidR="00AE795A">
              <w:rPr>
                <w:bCs/>
                <w:sz w:val="18"/>
                <w:szCs w:val="18"/>
              </w:rPr>
              <w:t>en</w:t>
            </w:r>
            <w:r w:rsidR="00BA47B9" w:rsidRPr="00BA47B9">
              <w:rPr>
                <w:bCs/>
                <w:sz w:val="18"/>
                <w:szCs w:val="18"/>
              </w:rPr>
              <w:t xml:space="preserve"> für ein effizienzbasiertes Energ</w:t>
            </w:r>
            <w:r w:rsidR="00BA47B9">
              <w:rPr>
                <w:bCs/>
                <w:sz w:val="18"/>
                <w:szCs w:val="18"/>
              </w:rPr>
              <w:t>ie</w:t>
            </w:r>
            <w:r w:rsidR="00BA47B9" w:rsidRPr="00BA47B9">
              <w:rPr>
                <w:bCs/>
                <w:sz w:val="18"/>
                <w:szCs w:val="18"/>
              </w:rPr>
              <w:t>management</w:t>
            </w:r>
            <w:r w:rsidR="00BA47B9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p w14:paraId="43A492AF" w14:textId="77777777" w:rsidR="00F2647D" w:rsidRDefault="00F2647D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21D2674D" w:rsidR="00891288" w:rsidRPr="00614F20" w:rsidRDefault="004D573D">
            <w:pPr>
              <w:pStyle w:val="Textkrper"/>
              <w:suppressAutoHyphens/>
              <w:snapToGrid w:val="0"/>
              <w:rPr>
                <w:sz w:val="18"/>
                <w:lang w:val="en-US"/>
              </w:rPr>
            </w:pPr>
            <w:r w:rsidRPr="004D573D">
              <w:rPr>
                <w:sz w:val="18"/>
                <w:lang w:val="en-US"/>
              </w:rPr>
              <w:t>webbanner_sps2023_2000.jpg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2CBF06AF" w:rsidR="00891288" w:rsidRDefault="00BA47B9" w:rsidP="00BA47B9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  <w:r w:rsidR="0081177E">
              <w:rPr>
                <w:sz w:val="18"/>
              </w:rPr>
              <w:t>40</w:t>
            </w:r>
            <w:r w:rsidR="00AE795A">
              <w:rPr>
                <w:sz w:val="18"/>
              </w:rPr>
              <w:t>0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1A531EA1" w:rsidR="00273B03" w:rsidRDefault="00BA47B9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2023</w:t>
            </w:r>
            <w:r w:rsidR="00CA3E46">
              <w:rPr>
                <w:sz w:val="18"/>
              </w:rPr>
              <w:t>10025</w:t>
            </w:r>
            <w:r>
              <w:rPr>
                <w:sz w:val="18"/>
              </w:rPr>
              <w:t>_pm_sps23.docx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61264E0A" w:rsidR="00273B03" w:rsidRPr="0071680C" w:rsidRDefault="00A94DD6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24.10.2023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E438" w14:textId="77777777" w:rsidR="00DE6889" w:rsidRDefault="00DE6889">
      <w:r>
        <w:separator/>
      </w:r>
    </w:p>
  </w:endnote>
  <w:endnote w:type="continuationSeparator" w:id="0">
    <w:p w14:paraId="6686D19C" w14:textId="77777777" w:rsidR="00DE6889" w:rsidRDefault="00DE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Cambria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7F4A4" w14:textId="77777777" w:rsidR="00DE6889" w:rsidRDefault="00DE6889">
      <w:r>
        <w:separator/>
      </w:r>
    </w:p>
  </w:footnote>
  <w:footnote w:type="continuationSeparator" w:id="0">
    <w:p w14:paraId="216D2178" w14:textId="77777777" w:rsidR="00DE6889" w:rsidRDefault="00DE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01A0348A" w:rsidR="00273B03" w:rsidRPr="0085578D" w:rsidRDefault="00DB1C15">
    <w:pPr>
      <w:pStyle w:val="Kopfzeile"/>
      <w:tabs>
        <w:tab w:val="clear" w:pos="4536"/>
        <w:tab w:val="clear" w:pos="9072"/>
      </w:tabs>
      <w:suppressAutoHyphens/>
      <w:ind w:left="709" w:hanging="709"/>
      <w:rPr>
        <w:sz w:val="18"/>
        <w:szCs w:val="18"/>
      </w:rPr>
    </w:pPr>
    <w:r w:rsidRPr="0085578D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 w:rsidRPr="0085578D">
      <w:rPr>
        <w:sz w:val="18"/>
        <w:szCs w:val="18"/>
      </w:rPr>
      <w:t xml:space="preserve">Seite </w:t>
    </w:r>
    <w:r w:rsidR="00273B03" w:rsidRPr="0085578D">
      <w:rPr>
        <w:rStyle w:val="Seitenzahl"/>
        <w:sz w:val="18"/>
        <w:szCs w:val="18"/>
      </w:rPr>
      <w:fldChar w:fldCharType="begin"/>
    </w:r>
    <w:r w:rsidR="00273B03" w:rsidRPr="0085578D">
      <w:rPr>
        <w:rStyle w:val="Seitenzahl"/>
        <w:sz w:val="18"/>
        <w:szCs w:val="18"/>
      </w:rPr>
      <w:instrText xml:space="preserve"> PAGE </w:instrText>
    </w:r>
    <w:r w:rsidR="00273B03" w:rsidRPr="0085578D">
      <w:rPr>
        <w:rStyle w:val="Seitenzahl"/>
        <w:sz w:val="18"/>
        <w:szCs w:val="18"/>
      </w:rPr>
      <w:fldChar w:fldCharType="separate"/>
    </w:r>
    <w:r w:rsidR="003B599E" w:rsidRPr="0085578D">
      <w:rPr>
        <w:rStyle w:val="Seitenzahl"/>
        <w:noProof/>
        <w:sz w:val="18"/>
        <w:szCs w:val="18"/>
      </w:rPr>
      <w:t>2</w:t>
    </w:r>
    <w:r w:rsidR="00273B03" w:rsidRPr="0085578D">
      <w:rPr>
        <w:rStyle w:val="Seitenzahl"/>
        <w:sz w:val="18"/>
        <w:szCs w:val="18"/>
      </w:rPr>
      <w:fldChar w:fldCharType="end"/>
    </w:r>
    <w:r w:rsidR="00273B03" w:rsidRPr="0085578D">
      <w:rPr>
        <w:rStyle w:val="Seitenzahl"/>
        <w:sz w:val="18"/>
        <w:szCs w:val="18"/>
      </w:rPr>
      <w:t>:</w:t>
    </w:r>
    <w:r w:rsidR="00273B03" w:rsidRPr="0085578D">
      <w:rPr>
        <w:rStyle w:val="Seitenzahl"/>
        <w:sz w:val="18"/>
        <w:szCs w:val="18"/>
      </w:rPr>
      <w:tab/>
    </w:r>
    <w:r w:rsidR="0085578D" w:rsidRPr="0085578D">
      <w:rPr>
        <w:rStyle w:val="Seitenzahl"/>
        <w:sz w:val="18"/>
        <w:szCs w:val="18"/>
      </w:rPr>
      <w:t>SPS 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24C6B"/>
    <w:rsid w:val="00070756"/>
    <w:rsid w:val="000A32D4"/>
    <w:rsid w:val="00164728"/>
    <w:rsid w:val="001C5534"/>
    <w:rsid w:val="001D74FB"/>
    <w:rsid w:val="001F7219"/>
    <w:rsid w:val="00204413"/>
    <w:rsid w:val="00247805"/>
    <w:rsid w:val="0025557B"/>
    <w:rsid w:val="00273B03"/>
    <w:rsid w:val="0028393D"/>
    <w:rsid w:val="002D74C0"/>
    <w:rsid w:val="00304599"/>
    <w:rsid w:val="003908E4"/>
    <w:rsid w:val="003B599E"/>
    <w:rsid w:val="003B6937"/>
    <w:rsid w:val="00400F03"/>
    <w:rsid w:val="004555F8"/>
    <w:rsid w:val="004D573D"/>
    <w:rsid w:val="004F2D6F"/>
    <w:rsid w:val="005571DB"/>
    <w:rsid w:val="005719E6"/>
    <w:rsid w:val="005D04F7"/>
    <w:rsid w:val="005E1172"/>
    <w:rsid w:val="00614F20"/>
    <w:rsid w:val="00655282"/>
    <w:rsid w:val="006748B1"/>
    <w:rsid w:val="007156F4"/>
    <w:rsid w:val="0071680C"/>
    <w:rsid w:val="00740E5A"/>
    <w:rsid w:val="00774BCC"/>
    <w:rsid w:val="0081177E"/>
    <w:rsid w:val="0085578D"/>
    <w:rsid w:val="008711C1"/>
    <w:rsid w:val="00891288"/>
    <w:rsid w:val="00897A9F"/>
    <w:rsid w:val="008E2B56"/>
    <w:rsid w:val="00914A2A"/>
    <w:rsid w:val="00A3526B"/>
    <w:rsid w:val="00A369E3"/>
    <w:rsid w:val="00A63E79"/>
    <w:rsid w:val="00A94DD6"/>
    <w:rsid w:val="00AE795A"/>
    <w:rsid w:val="00B362BB"/>
    <w:rsid w:val="00B5104A"/>
    <w:rsid w:val="00BA14BB"/>
    <w:rsid w:val="00BA47B9"/>
    <w:rsid w:val="00BA71BD"/>
    <w:rsid w:val="00BF2F13"/>
    <w:rsid w:val="00CA2485"/>
    <w:rsid w:val="00CA3E46"/>
    <w:rsid w:val="00CC2144"/>
    <w:rsid w:val="00CE3840"/>
    <w:rsid w:val="00DB1C15"/>
    <w:rsid w:val="00DC57D0"/>
    <w:rsid w:val="00DE6889"/>
    <w:rsid w:val="00E20FD1"/>
    <w:rsid w:val="00E56B9C"/>
    <w:rsid w:val="00E84AA0"/>
    <w:rsid w:val="00F2647D"/>
    <w:rsid w:val="00F53678"/>
    <w:rsid w:val="00F76DFE"/>
    <w:rsid w:val="00F9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5282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A14BB"/>
    <w:rPr>
      <w:sz w:val="16"/>
      <w:szCs w:val="16"/>
    </w:rPr>
  </w:style>
  <w:style w:type="paragraph" w:styleId="berarbeitung">
    <w:name w:val="Revision"/>
    <w:hidden/>
    <w:uiPriority w:val="99"/>
    <w:semiHidden/>
    <w:rsid w:val="00F53678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2E057E9DE95F45ACD32709A953A8E6" ma:contentTypeVersion="13" ma:contentTypeDescription="Ein neues Dokument erstellen." ma:contentTypeScope="" ma:versionID="b0855fb1e54e2c1ca01a623f83de67aa">
  <xsd:schema xmlns:xsd="http://www.w3.org/2001/XMLSchema" xmlns:xs="http://www.w3.org/2001/XMLSchema" xmlns:p="http://schemas.microsoft.com/office/2006/metadata/properties" xmlns:ns3="1a20be91-595c-4fdd-8235-b16bb5946297" xmlns:ns4="752b3d4f-fe93-481b-ac5b-d23a0856e10a" targetNamespace="http://schemas.microsoft.com/office/2006/metadata/properties" ma:root="true" ma:fieldsID="8b3001804ce0e264137295fb2f0637e8" ns3:_="" ns4:_="">
    <xsd:import namespace="1a20be91-595c-4fdd-8235-b16bb5946297"/>
    <xsd:import namespace="752b3d4f-fe93-481b-ac5b-d23a0856e1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0be91-595c-4fdd-8235-b16bb5946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b3d4f-fe93-481b-ac5b-d23a0856e1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20be91-595c-4fdd-8235-b16bb5946297" xsi:nil="true"/>
  </documentManagement>
</p:properties>
</file>

<file path=customXml/itemProps1.xml><?xml version="1.0" encoding="utf-8"?>
<ds:datastoreItem xmlns:ds="http://schemas.openxmlformats.org/officeDocument/2006/customXml" ds:itemID="{216DD1D2-7873-4D1E-B5E5-910066250C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7DE1C0-E7ED-422C-A2EF-5F4C7035E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20be91-595c-4fdd-8235-b16bb5946297"/>
    <ds:schemaRef ds:uri="752b3d4f-fe93-481b-ac5b-d23a0856e1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11852B-281F-4F65-8261-9914090FFF3D}">
  <ds:schemaRefs>
    <ds:schemaRef ds:uri="752b3d4f-fe93-481b-ac5b-d23a0856e10a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1a20be91-595c-4fdd-8235-b16bb594629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Schlee--gii</cp:lastModifiedBy>
  <cp:revision>4</cp:revision>
  <cp:lastPrinted>2023-10-24T06:26:00Z</cp:lastPrinted>
  <dcterms:created xsi:type="dcterms:W3CDTF">2023-10-24T12:31:00Z</dcterms:created>
  <dcterms:modified xsi:type="dcterms:W3CDTF">2023-10-24T12:51:00Z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0x010100D72E057E9DE95F45ACD32709A953A8E6</vt:lpwstr>
  </property>
</Properties>
</file>