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5FF66" w14:textId="77777777" w:rsidR="007B0879" w:rsidRPr="00F833E3" w:rsidRDefault="007B0879" w:rsidP="007B0879">
      <w:pPr>
        <w:rPr>
          <w:sz w:val="40"/>
          <w:szCs w:val="40"/>
        </w:rPr>
      </w:pPr>
      <w:r w:rsidRPr="00F833E3">
        <w:rPr>
          <w:sz w:val="40"/>
          <w:szCs w:val="40"/>
        </w:rPr>
        <w:t>Presseinformation</w:t>
      </w:r>
    </w:p>
    <w:p w14:paraId="5203C4B2" w14:textId="77777777" w:rsidR="007B0879" w:rsidRPr="00F833E3" w:rsidRDefault="007B0879" w:rsidP="007B0879">
      <w:pPr>
        <w:spacing w:line="360" w:lineRule="auto"/>
        <w:ind w:right="-2"/>
        <w:rPr>
          <w:b/>
          <w:sz w:val="24"/>
        </w:rPr>
      </w:pPr>
    </w:p>
    <w:p w14:paraId="759DB5EE" w14:textId="31CFC8AF" w:rsidR="007B0879" w:rsidRPr="00F833E3" w:rsidRDefault="00EF28BE" w:rsidP="007B0879">
      <w:pPr>
        <w:spacing w:line="360" w:lineRule="auto"/>
        <w:rPr>
          <w:b/>
          <w:sz w:val="24"/>
        </w:rPr>
      </w:pPr>
      <w:r w:rsidRPr="00EF28BE">
        <w:rPr>
          <w:b/>
          <w:sz w:val="24"/>
        </w:rPr>
        <w:t xml:space="preserve">Fluke Process Instruments </w:t>
      </w:r>
      <w:r>
        <w:rPr>
          <w:b/>
          <w:sz w:val="24"/>
        </w:rPr>
        <w:t xml:space="preserve">erhält Technologiepartner-Siegel von </w:t>
      </w:r>
      <w:r w:rsidRPr="00EF28BE">
        <w:rPr>
          <w:b/>
          <w:sz w:val="24"/>
        </w:rPr>
        <w:t>Boston Dynamics</w:t>
      </w:r>
    </w:p>
    <w:p w14:paraId="3E59606D" w14:textId="77777777" w:rsidR="007B0879" w:rsidRPr="00F833E3" w:rsidRDefault="007B0879" w:rsidP="007B0879">
      <w:pPr>
        <w:spacing w:line="360" w:lineRule="auto"/>
        <w:ind w:right="-2"/>
      </w:pPr>
    </w:p>
    <w:p w14:paraId="277BF4B2" w14:textId="7276A039" w:rsidR="00EF28BE" w:rsidRPr="00EF28BE" w:rsidRDefault="00EF28BE" w:rsidP="00EF28BE">
      <w:pPr>
        <w:spacing w:line="360" w:lineRule="auto"/>
        <w:jc w:val="both"/>
        <w:rPr>
          <w:rFonts w:cs="Arial"/>
        </w:rPr>
      </w:pPr>
      <w:r w:rsidRPr="00EF28BE">
        <w:rPr>
          <w:rFonts w:cs="Arial"/>
        </w:rPr>
        <w:t>Boston Dynamics hat Fluke Process Instruments zum zertifizierten Technologie</w:t>
      </w:r>
      <w:r>
        <w:rPr>
          <w:rFonts w:cs="Arial"/>
        </w:rPr>
        <w:t>partn</w:t>
      </w:r>
      <w:r w:rsidRPr="00EF28BE">
        <w:rPr>
          <w:rFonts w:cs="Arial"/>
        </w:rPr>
        <w:t>er ernannt und würdigt</w:t>
      </w:r>
      <w:r>
        <w:rPr>
          <w:rFonts w:cs="Arial"/>
        </w:rPr>
        <w:t xml:space="preserve"> </w:t>
      </w:r>
      <w:r w:rsidRPr="00EF28BE">
        <w:rPr>
          <w:rFonts w:cs="Arial"/>
        </w:rPr>
        <w:t>damit den Beitrag des Unternehmens zur mobilen akustischen Inspektion. Fluke Process Instruments hat seine</w:t>
      </w:r>
      <w:r>
        <w:rPr>
          <w:rFonts w:cs="Arial"/>
        </w:rPr>
        <w:t xml:space="preserve"> </w:t>
      </w:r>
      <w:hyperlink r:id="rId7" w:history="1">
        <w:r w:rsidR="00E533A1" w:rsidRPr="00F91D58">
          <w:rPr>
            <w:rStyle w:val="Hyperlink"/>
          </w:rPr>
          <w:t>Feststehende Akustikkamera SV600</w:t>
        </w:r>
      </w:hyperlink>
      <w:r w:rsidR="00E533A1" w:rsidRPr="00F91D58">
        <w:t xml:space="preserve"> </w:t>
      </w:r>
      <w:r>
        <w:t>für die Integration in</w:t>
      </w:r>
      <w:r w:rsidRPr="00EF28BE">
        <w:rPr>
          <w:rFonts w:cs="Arial"/>
        </w:rPr>
        <w:t xml:space="preserve"> den agilen mobilen Roboter</w:t>
      </w:r>
      <w:r>
        <w:rPr>
          <w:rFonts w:cs="Arial"/>
        </w:rPr>
        <w:t xml:space="preserve"> </w:t>
      </w:r>
      <w:hyperlink r:id="rId8" w:history="1">
        <w:r w:rsidR="00E533A1" w:rsidRPr="00E533A1">
          <w:rPr>
            <w:rStyle w:val="Hyperlink"/>
          </w:rPr>
          <w:t>Spot</w:t>
        </w:r>
      </w:hyperlink>
      <w:r>
        <w:rPr>
          <w:rFonts w:cs="Arial"/>
        </w:rPr>
        <w:t xml:space="preserve"> von</w:t>
      </w:r>
      <w:r w:rsidRPr="00EF28BE">
        <w:rPr>
          <w:rFonts w:cs="Arial"/>
        </w:rPr>
        <w:t xml:space="preserve"> Boston Dynamics</w:t>
      </w:r>
      <w:r>
        <w:rPr>
          <w:rFonts w:cs="Arial"/>
        </w:rPr>
        <w:t xml:space="preserve"> befähigt. </w:t>
      </w:r>
      <w:r w:rsidRPr="00EF28BE">
        <w:rPr>
          <w:rFonts w:cs="Arial"/>
        </w:rPr>
        <w:t>Eine Hauptanwendung für die</w:t>
      </w:r>
      <w:r w:rsidR="003E55BD">
        <w:rPr>
          <w:rFonts w:cs="Arial"/>
        </w:rPr>
        <w:t>se</w:t>
      </w:r>
      <w:r w:rsidRPr="00EF28BE">
        <w:rPr>
          <w:rFonts w:cs="Arial"/>
        </w:rPr>
        <w:t xml:space="preserve"> </w:t>
      </w:r>
      <w:r>
        <w:rPr>
          <w:rFonts w:cs="Arial"/>
        </w:rPr>
        <w:t xml:space="preserve">intelligente Kombination </w:t>
      </w:r>
      <w:r w:rsidRPr="00EF28BE">
        <w:rPr>
          <w:rFonts w:cs="Arial"/>
        </w:rPr>
        <w:t>ist die Detektion von Druckluft- und Gasleck</w:t>
      </w:r>
      <w:r>
        <w:rPr>
          <w:rFonts w:cs="Arial"/>
        </w:rPr>
        <w:t>s</w:t>
      </w:r>
      <w:r w:rsidRPr="00EF28BE">
        <w:rPr>
          <w:rFonts w:cs="Arial"/>
        </w:rPr>
        <w:t xml:space="preserve"> in Industrieanlagen. Anwender berichten von </w:t>
      </w:r>
      <w:r>
        <w:rPr>
          <w:rFonts w:cs="Arial"/>
        </w:rPr>
        <w:t xml:space="preserve">erheblichen </w:t>
      </w:r>
      <w:r w:rsidRPr="00EF28BE">
        <w:rPr>
          <w:rFonts w:cs="Arial"/>
        </w:rPr>
        <w:t xml:space="preserve">Einsparungen durch reduzierte Druckluftleckagen von </w:t>
      </w:r>
      <w:r>
        <w:rPr>
          <w:rFonts w:cs="Arial"/>
        </w:rPr>
        <w:t xml:space="preserve">mehreren </w:t>
      </w:r>
      <w:r w:rsidRPr="00EF28BE">
        <w:rPr>
          <w:rFonts w:cs="Arial"/>
        </w:rPr>
        <w:t xml:space="preserve">Zehntausend Dollar </w:t>
      </w:r>
      <w:r>
        <w:rPr>
          <w:rFonts w:cs="Arial"/>
        </w:rPr>
        <w:t>je</w:t>
      </w:r>
      <w:r w:rsidRPr="00EF28BE">
        <w:rPr>
          <w:rFonts w:cs="Arial"/>
        </w:rPr>
        <w:t xml:space="preserve"> Monat.</w:t>
      </w:r>
    </w:p>
    <w:p w14:paraId="53A31F40" w14:textId="19004CBA" w:rsidR="00EF28BE" w:rsidRDefault="00EF28BE" w:rsidP="00EF28BE">
      <w:pPr>
        <w:spacing w:line="360" w:lineRule="auto"/>
        <w:jc w:val="both"/>
        <w:rPr>
          <w:rFonts w:cs="Arial"/>
        </w:rPr>
      </w:pPr>
      <w:r w:rsidRPr="00EF28BE">
        <w:rPr>
          <w:rFonts w:cs="Arial"/>
        </w:rPr>
        <w:t xml:space="preserve">Die </w:t>
      </w:r>
      <w:r>
        <w:rPr>
          <w:rFonts w:cs="Arial"/>
        </w:rPr>
        <w:t xml:space="preserve">beiden </w:t>
      </w:r>
      <w:r w:rsidRPr="00EF28BE">
        <w:rPr>
          <w:rFonts w:cs="Arial"/>
        </w:rPr>
        <w:t xml:space="preserve">Hersteller arbeiten seit 2021 </w:t>
      </w:r>
      <w:r>
        <w:rPr>
          <w:rFonts w:cs="Arial"/>
        </w:rPr>
        <w:t>gemeinsam an</w:t>
      </w:r>
      <w:r w:rsidRPr="00EF28BE">
        <w:rPr>
          <w:rFonts w:cs="Arial"/>
        </w:rPr>
        <w:t xml:space="preserve"> </w:t>
      </w:r>
      <w:r>
        <w:rPr>
          <w:rFonts w:cs="Arial"/>
        </w:rPr>
        <w:t xml:space="preserve">Lösungen für die </w:t>
      </w:r>
      <w:r w:rsidRPr="00EF28BE">
        <w:rPr>
          <w:rFonts w:cs="Arial"/>
        </w:rPr>
        <w:t>mobile Geräuscherkennung</w:t>
      </w:r>
      <w:r>
        <w:rPr>
          <w:rFonts w:cs="Arial"/>
        </w:rPr>
        <w:t xml:space="preserve"> </w:t>
      </w:r>
      <w:r w:rsidRPr="00EF28BE">
        <w:rPr>
          <w:rFonts w:cs="Arial"/>
        </w:rPr>
        <w:t xml:space="preserve">und </w:t>
      </w:r>
      <w:r w:rsidR="00704D0D">
        <w:rPr>
          <w:rFonts w:cs="Arial"/>
        </w:rPr>
        <w:t>brachten schon</w:t>
      </w:r>
      <w:r w:rsidRPr="00EF28BE">
        <w:rPr>
          <w:rFonts w:cs="Arial"/>
        </w:rPr>
        <w:t xml:space="preserve"> im selben Jahr ein funktionierendes System auf den Markt. Kürzlich </w:t>
      </w:r>
      <w:r w:rsidR="00704D0D">
        <w:rPr>
          <w:rFonts w:cs="Arial"/>
        </w:rPr>
        <w:t>meldeten</w:t>
      </w:r>
      <w:r w:rsidRPr="00EF28BE">
        <w:rPr>
          <w:rFonts w:cs="Arial"/>
        </w:rPr>
        <w:t xml:space="preserve"> </w:t>
      </w:r>
      <w:r w:rsidR="003E55BD">
        <w:rPr>
          <w:rFonts w:cs="Arial"/>
        </w:rPr>
        <w:t>s</w:t>
      </w:r>
      <w:r w:rsidRPr="00EF28BE">
        <w:rPr>
          <w:rFonts w:cs="Arial"/>
        </w:rPr>
        <w:t xml:space="preserve">ie </w:t>
      </w:r>
      <w:r w:rsidR="003E55BD">
        <w:rPr>
          <w:rFonts w:cs="Arial"/>
        </w:rPr>
        <w:t xml:space="preserve">nun </w:t>
      </w:r>
      <w:r w:rsidRPr="00EF28BE">
        <w:rPr>
          <w:rFonts w:cs="Arial"/>
        </w:rPr>
        <w:t xml:space="preserve">die vollständige Integration der </w:t>
      </w:r>
      <w:r w:rsidR="00704D0D">
        <w:rPr>
          <w:rFonts w:cs="Arial"/>
        </w:rPr>
        <w:t>A</w:t>
      </w:r>
      <w:r w:rsidRPr="00EF28BE">
        <w:rPr>
          <w:rFonts w:cs="Arial"/>
        </w:rPr>
        <w:t>kusti</w:t>
      </w:r>
      <w:r w:rsidR="00704D0D">
        <w:rPr>
          <w:rFonts w:cs="Arial"/>
        </w:rPr>
        <w:t>kk</w:t>
      </w:r>
      <w:r w:rsidRPr="00EF28BE">
        <w:rPr>
          <w:rFonts w:cs="Arial"/>
        </w:rPr>
        <w:t>amera</w:t>
      </w:r>
      <w:r w:rsidR="00704D0D">
        <w:rPr>
          <w:rFonts w:cs="Arial"/>
        </w:rPr>
        <w:t xml:space="preserve"> </w:t>
      </w:r>
      <w:r w:rsidR="00704D0D" w:rsidRPr="00EF28BE">
        <w:rPr>
          <w:rFonts w:cs="Arial"/>
        </w:rPr>
        <w:t>in das vielseitige Robotersystem</w:t>
      </w:r>
      <w:r w:rsidR="00704D0D">
        <w:rPr>
          <w:rFonts w:cs="Arial"/>
        </w:rPr>
        <w:t xml:space="preserve"> </w:t>
      </w:r>
      <w:r w:rsidRPr="00EF28BE">
        <w:rPr>
          <w:rFonts w:cs="Arial"/>
        </w:rPr>
        <w:t xml:space="preserve">– Anwender können nun </w:t>
      </w:r>
      <w:r w:rsidR="00704D0D">
        <w:rPr>
          <w:rFonts w:cs="Arial"/>
        </w:rPr>
        <w:t>Schallm</w:t>
      </w:r>
      <w:r w:rsidRPr="00EF28BE">
        <w:rPr>
          <w:rFonts w:cs="Arial"/>
        </w:rPr>
        <w:t>essungen und Inspektionsr</w:t>
      </w:r>
      <w:r w:rsidR="00704D0D">
        <w:rPr>
          <w:rFonts w:cs="Arial"/>
        </w:rPr>
        <w:t>undgänge direkt</w:t>
      </w:r>
      <w:r w:rsidRPr="00EF28BE">
        <w:rPr>
          <w:rFonts w:cs="Arial"/>
        </w:rPr>
        <w:t xml:space="preserve"> über das Spot-Dashboard programmieren und fernsteuern und so Probleme schneller lokalisieren, analysieren und beheben.</w:t>
      </w:r>
    </w:p>
    <w:p w14:paraId="049F9DBE" w14:textId="77777777" w:rsidR="00EF28BE" w:rsidRPr="00872374" w:rsidRDefault="00EF28BE" w:rsidP="00E533A1">
      <w:pPr>
        <w:spacing w:line="360" w:lineRule="auto"/>
        <w:jc w:val="both"/>
        <w:rPr>
          <w:rFonts w:cs="Arial"/>
        </w:rPr>
      </w:pP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076"/>
      </w:tblGrid>
      <w:tr w:rsidR="00E533A1" w14:paraId="25D8F43C" w14:textId="77777777" w:rsidTr="008B3929">
        <w:trPr>
          <w:jc w:val="center"/>
        </w:trPr>
        <w:tc>
          <w:tcPr>
            <w:tcW w:w="7076" w:type="dxa"/>
          </w:tcPr>
          <w:p w14:paraId="0F50B268" w14:textId="77777777" w:rsidR="00E533A1" w:rsidRDefault="00E533A1" w:rsidP="008B3929">
            <w:pPr>
              <w:spacing w:after="120"/>
              <w:jc w:val="center"/>
            </w:pPr>
            <w:r>
              <w:rPr>
                <w:noProof/>
              </w:rPr>
              <w:drawing>
                <wp:inline distT="0" distB="0" distL="0" distR="0" wp14:anchorId="5FBD6560" wp14:editId="23C73701">
                  <wp:extent cx="3749040" cy="2499360"/>
                  <wp:effectExtent l="0" t="0" r="3810" b="0"/>
                  <wp:docPr id="52088518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885185" name="Grafik 520885185"/>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49040" cy="2499360"/>
                          </a:xfrm>
                          <a:prstGeom prst="rect">
                            <a:avLst/>
                          </a:prstGeom>
                        </pic:spPr>
                      </pic:pic>
                    </a:graphicData>
                  </a:graphic>
                </wp:inline>
              </w:drawing>
            </w:r>
          </w:p>
        </w:tc>
      </w:tr>
      <w:tr w:rsidR="00E533A1" w:rsidRPr="000C71C6" w14:paraId="1A94A646" w14:textId="77777777" w:rsidTr="008B3929">
        <w:trPr>
          <w:jc w:val="center"/>
        </w:trPr>
        <w:tc>
          <w:tcPr>
            <w:tcW w:w="7076" w:type="dxa"/>
          </w:tcPr>
          <w:p w14:paraId="0F1E5AF8" w14:textId="6ABC68E6" w:rsidR="00E533A1" w:rsidRPr="000C71C6" w:rsidRDefault="00E533A1" w:rsidP="00704D0D">
            <w:pPr>
              <w:ind w:left="567" w:right="559"/>
              <w:jc w:val="center"/>
              <w:rPr>
                <w:sz w:val="18"/>
                <w:szCs w:val="18"/>
              </w:rPr>
            </w:pPr>
            <w:r w:rsidRPr="000C71C6">
              <w:rPr>
                <w:b/>
                <w:sz w:val="18"/>
                <w:szCs w:val="18"/>
              </w:rPr>
              <w:t>Bild:</w:t>
            </w:r>
            <w:r w:rsidRPr="000C71C6">
              <w:rPr>
                <w:sz w:val="18"/>
                <w:szCs w:val="18"/>
              </w:rPr>
              <w:t xml:space="preserve"> </w:t>
            </w:r>
            <w:r w:rsidR="00EF28BE" w:rsidRPr="00EF28BE">
              <w:rPr>
                <w:sz w:val="18"/>
                <w:szCs w:val="18"/>
              </w:rPr>
              <w:t>Boston Dynamics begrüßt Fluke Process Instruments als zertifizierten Technologie</w:t>
            </w:r>
            <w:r w:rsidR="00704D0D">
              <w:rPr>
                <w:sz w:val="18"/>
                <w:szCs w:val="18"/>
              </w:rPr>
              <w:t>partn</w:t>
            </w:r>
            <w:r w:rsidR="00EF28BE" w:rsidRPr="00EF28BE">
              <w:rPr>
                <w:sz w:val="18"/>
                <w:szCs w:val="18"/>
              </w:rPr>
              <w:t>er</w:t>
            </w:r>
            <w:r w:rsidR="00704D0D">
              <w:rPr>
                <w:sz w:val="18"/>
                <w:szCs w:val="18"/>
              </w:rPr>
              <w:t xml:space="preserve"> und würdigt damit die I</w:t>
            </w:r>
            <w:r w:rsidR="00EF28BE" w:rsidRPr="00EF28BE">
              <w:rPr>
                <w:sz w:val="18"/>
                <w:szCs w:val="18"/>
              </w:rPr>
              <w:t>nnovation</w:t>
            </w:r>
            <w:r w:rsidR="00704D0D">
              <w:rPr>
                <w:sz w:val="18"/>
                <w:szCs w:val="18"/>
              </w:rPr>
              <w:t xml:space="preserve">sarbeit des Herstellers für die </w:t>
            </w:r>
            <w:r w:rsidR="00EF28BE" w:rsidRPr="00EF28BE">
              <w:rPr>
                <w:sz w:val="18"/>
                <w:szCs w:val="18"/>
              </w:rPr>
              <w:t>autonome mobile akustische Inspektion</w:t>
            </w:r>
          </w:p>
        </w:tc>
      </w:tr>
    </w:tbl>
    <w:p w14:paraId="53BB9E86" w14:textId="77777777" w:rsidR="00E533A1" w:rsidRDefault="00E533A1" w:rsidP="00E533A1">
      <w:pPr>
        <w:spacing w:line="360" w:lineRule="auto"/>
        <w:jc w:val="both"/>
      </w:pPr>
    </w:p>
    <w:p w14:paraId="5C23894A" w14:textId="1D383B4F" w:rsidR="00EF28BE" w:rsidRDefault="00704D0D" w:rsidP="00742D3B">
      <w:pPr>
        <w:spacing w:line="360" w:lineRule="auto"/>
        <w:jc w:val="both"/>
      </w:pPr>
      <w:r>
        <w:t>Der Anstoß für diese Kooperation kam von Kunden von Boston Dynamics, die die Kapazitäten ihre</w:t>
      </w:r>
      <w:r w:rsidR="003E55BD">
        <w:t>r</w:t>
      </w:r>
      <w:r>
        <w:t xml:space="preserve"> Service</w:t>
      </w:r>
      <w:r w:rsidR="003E55BD">
        <w:t>teams</w:t>
      </w:r>
      <w:r>
        <w:t xml:space="preserve"> verbessern wollten und das Robotikunternehmen baten, die Funktionen der tragbaren</w:t>
      </w:r>
      <w:r w:rsidR="00E533A1" w:rsidRPr="00F91D58">
        <w:t xml:space="preserve"> </w:t>
      </w:r>
      <w:hyperlink r:id="rId10" w:history="1">
        <w:r w:rsidR="00E533A1" w:rsidRPr="00F91D58">
          <w:rPr>
            <w:rStyle w:val="Hyperlink"/>
          </w:rPr>
          <w:t>Industrie-Schallkamera Fluke ii900</w:t>
        </w:r>
      </w:hyperlink>
      <w:r w:rsidR="00E533A1" w:rsidRPr="00F91D58">
        <w:t xml:space="preserve"> </w:t>
      </w:r>
      <w:r>
        <w:t>in</w:t>
      </w:r>
      <w:r w:rsidR="00EF28BE">
        <w:t xml:space="preserve"> Spot zu </w:t>
      </w:r>
      <w:r>
        <w:t>integrieren</w:t>
      </w:r>
      <w:r w:rsidR="00EF28BE">
        <w:t xml:space="preserve">. </w:t>
      </w:r>
      <w:r w:rsidR="00742D3B">
        <w:t xml:space="preserve">Nach der Erstanfrage präsentierte Fluke Process Instruments, ein Mitglied der Firmengruppe, sehr </w:t>
      </w:r>
      <w:r w:rsidR="00742D3B">
        <w:lastRenderedPageBreak/>
        <w:t>schnell ein gezielt für diesen Zweck entwickeltes Produkt</w:t>
      </w:r>
      <w:r w:rsidR="00EF28BE">
        <w:t xml:space="preserve">, das inzwischen viele </w:t>
      </w:r>
      <w:r w:rsidR="00742D3B">
        <w:t xml:space="preserve">weitere </w:t>
      </w:r>
      <w:r w:rsidR="00EF28BE">
        <w:t xml:space="preserve">Anwendungen </w:t>
      </w:r>
      <w:r w:rsidR="003E55BD">
        <w:t>außer als Payload für</w:t>
      </w:r>
      <w:r w:rsidR="00742D3B">
        <w:t xml:space="preserve"> </w:t>
      </w:r>
      <w:r w:rsidR="00EF28BE">
        <w:t>Spot gefunden hat.</w:t>
      </w:r>
    </w:p>
    <w:p w14:paraId="3A32F13E" w14:textId="4C486586" w:rsidR="00742D3B" w:rsidRDefault="00742D3B" w:rsidP="00742D3B">
      <w:pPr>
        <w:spacing w:line="360" w:lineRule="auto"/>
        <w:jc w:val="both"/>
      </w:pPr>
      <w:r>
        <w:t>Die Akustikkamera</w:t>
      </w:r>
      <w:r w:rsidR="00EF28BE">
        <w:t xml:space="preserve"> SV600 </w:t>
      </w:r>
      <w:r>
        <w:rPr>
          <w:rFonts w:cs="Arial"/>
        </w:rPr>
        <w:t xml:space="preserve">enthält </w:t>
      </w:r>
      <w:r w:rsidRPr="00832D77">
        <w:rPr>
          <w:rFonts w:cs="Arial"/>
        </w:rPr>
        <w:t>64 digitale MEMS-Mikrofone</w:t>
      </w:r>
      <w:r>
        <w:rPr>
          <w:rFonts w:cs="Arial"/>
        </w:rPr>
        <w:t>,</w:t>
      </w:r>
      <w:r w:rsidRPr="00742D3B">
        <w:rPr>
          <w:rFonts w:cs="Arial"/>
        </w:rPr>
        <w:t xml:space="preserve"> </w:t>
      </w:r>
      <w:r>
        <w:rPr>
          <w:rFonts w:cs="Arial"/>
        </w:rPr>
        <w:t>eine Kamera</w:t>
      </w:r>
      <w:r w:rsidRPr="00287D02">
        <w:rPr>
          <w:rFonts w:cs="Arial"/>
        </w:rPr>
        <w:t xml:space="preserve"> </w:t>
      </w:r>
      <w:r>
        <w:rPr>
          <w:rFonts w:cs="Arial"/>
        </w:rPr>
        <w:t>und</w:t>
      </w:r>
      <w:r w:rsidRPr="00287D02">
        <w:rPr>
          <w:rFonts w:cs="Arial"/>
        </w:rPr>
        <w:t xml:space="preserve"> </w:t>
      </w:r>
      <w:r>
        <w:rPr>
          <w:rFonts w:cs="Arial"/>
        </w:rPr>
        <w:t xml:space="preserve">einen </w:t>
      </w:r>
      <w:r w:rsidRPr="00832D77">
        <w:rPr>
          <w:rFonts w:cs="Arial"/>
        </w:rPr>
        <w:t>Prozessor</w:t>
      </w:r>
      <w:r>
        <w:rPr>
          <w:rFonts w:cs="Arial"/>
        </w:rPr>
        <w:t xml:space="preserve">. Sie detektiert Schallwellen bis oberhalb des menschlichen Hörvermögens </w:t>
      </w:r>
      <w:r>
        <w:t>und kann selbst kleine Gaslecks in lauten Industrieumgebungen detektieren.</w:t>
      </w:r>
      <w:r w:rsidRPr="00742D3B">
        <w:t xml:space="preserve"> </w:t>
      </w:r>
      <w:r>
        <w:t xml:space="preserve">Zu ihren Funktionen gehören die Geräuschklassifizierung, Frequenzfilterung und </w:t>
      </w:r>
      <w:r w:rsidRPr="00CC6E4D">
        <w:rPr>
          <w:rFonts w:cs="Arial"/>
        </w:rPr>
        <w:t>Kartierung von dB-Werten und Schallintensität</w:t>
      </w:r>
      <w:r>
        <w:t>.</w:t>
      </w:r>
      <w:r w:rsidRPr="00742D3B">
        <w:t xml:space="preserve"> </w:t>
      </w:r>
      <w:r>
        <w:t>Mit</w:t>
      </w:r>
      <w:r w:rsidRPr="00742D3B">
        <w:rPr>
          <w:rFonts w:cs="Arial"/>
        </w:rPr>
        <w:t xml:space="preserve"> </w:t>
      </w:r>
      <w:r w:rsidRPr="000A291C">
        <w:rPr>
          <w:rFonts w:cs="Arial"/>
        </w:rPr>
        <w:t>der leistungsstarken SoundMap-Technologie</w:t>
      </w:r>
      <w:r>
        <w:rPr>
          <w:rFonts w:cs="Arial"/>
        </w:rPr>
        <w:t xml:space="preserve"> von Fluke erstellt sie aussagekräftige Schallbilder.</w:t>
      </w:r>
      <w:r>
        <w:t xml:space="preserve"> Betreiber aus verschiedenen Branchen nutzen die Daten, um die Energieeffizienz ihrer Anlagen zu verbessern und Einsparpotenziale zu heben durch reduzierte Druckluftverluste und schnellere sowie gegebenenfalls kostengünstigere Reparaturen.</w:t>
      </w:r>
    </w:p>
    <w:p w14:paraId="1EFC023C" w14:textId="58FB1133" w:rsidR="00B265FF" w:rsidRDefault="007761E1" w:rsidP="00471B47">
      <w:pPr>
        <w:spacing w:line="360" w:lineRule="auto"/>
        <w:jc w:val="both"/>
      </w:pPr>
      <w:r>
        <w:t>Der Roboterhund Spot führt als autarke Inspektionseinheit niedere und monotone Tätigkeiten höchst präzise aus. Damit entlastet er die</w:t>
      </w:r>
      <w:r w:rsidRPr="00471B47">
        <w:t xml:space="preserve"> </w:t>
      </w:r>
      <w:r>
        <w:t xml:space="preserve">Servicetechniker, die sich stattdessen auf Reparatur und Wartung konzentrieren können. Der Roboter absolviert programmierte Rundgänge durch Industrieanlagen, misst so oft wie nötig an allen relevanten Stationen, ermöglicht die </w:t>
      </w:r>
      <w:r w:rsidR="00471B47">
        <w:t>Echtzeit-Fernübertragung der Messdaten</w:t>
      </w:r>
      <w:r>
        <w:t xml:space="preserve"> und automatische Alarme</w:t>
      </w:r>
      <w:r w:rsidR="00EF28BE">
        <w:t xml:space="preserve"> bei nutzerdefinierten Ereignissen. Er </w:t>
      </w:r>
      <w:r w:rsidR="00471B47">
        <w:t>kann dabei sogar</w:t>
      </w:r>
      <w:r w:rsidR="00EF28BE">
        <w:t xml:space="preserve"> Treppen </w:t>
      </w:r>
      <w:r w:rsidR="00471B47">
        <w:t xml:space="preserve">steigen </w:t>
      </w:r>
      <w:r w:rsidR="00EF28BE">
        <w:t xml:space="preserve">und Hindernisse </w:t>
      </w:r>
      <w:r w:rsidR="00471B47">
        <w:t>selbstständig umgehen</w:t>
      </w:r>
      <w:r w:rsidR="00EF28BE">
        <w:t>.</w:t>
      </w:r>
    </w:p>
    <w:p w14:paraId="448E7725" w14:textId="77777777" w:rsidR="00EF28BE" w:rsidRDefault="00EF28BE" w:rsidP="00EF28BE">
      <w:pPr>
        <w:spacing w:line="360" w:lineRule="auto"/>
        <w:jc w:val="both"/>
      </w:pPr>
    </w:p>
    <w:p w14:paraId="20B48D4C" w14:textId="77777777" w:rsidR="001C355B" w:rsidRPr="00F833E3" w:rsidRDefault="001C355B" w:rsidP="007B0879">
      <w:pPr>
        <w:spacing w:line="360" w:lineRule="auto"/>
        <w:jc w:val="both"/>
      </w:pPr>
    </w:p>
    <w:p w14:paraId="5A325E5F" w14:textId="77777777" w:rsidR="007761E1" w:rsidRPr="00F833E3" w:rsidRDefault="007761E1">
      <w:pPr>
        <w:spacing w:line="360" w:lineRule="auto"/>
        <w:jc w:val="both"/>
      </w:pPr>
    </w:p>
    <w:p w14:paraId="1D7AC02B" w14:textId="77777777" w:rsidR="007878AB" w:rsidRPr="00F833E3" w:rsidRDefault="007878AB" w:rsidP="007878AB">
      <w:pPr>
        <w:spacing w:line="360" w:lineRule="auto"/>
        <w:jc w:val="both"/>
      </w:pPr>
    </w:p>
    <w:p w14:paraId="092AEEEB" w14:textId="081D0DA7" w:rsidR="007878AB" w:rsidRDefault="007878AB" w:rsidP="00B265FF"/>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26"/>
        <w:gridCol w:w="4049"/>
        <w:gridCol w:w="513"/>
        <w:gridCol w:w="694"/>
        <w:gridCol w:w="894"/>
        <w:gridCol w:w="10"/>
      </w:tblGrid>
      <w:tr w:rsidR="00E533A1" w:rsidRPr="00B265FF" w14:paraId="56FD7263" w14:textId="77777777" w:rsidTr="00707FB0">
        <w:tc>
          <w:tcPr>
            <w:tcW w:w="926" w:type="dxa"/>
          </w:tcPr>
          <w:p w14:paraId="11581E2A" w14:textId="77777777" w:rsidR="00E533A1" w:rsidRPr="00B265FF" w:rsidRDefault="00E533A1" w:rsidP="00707FB0">
            <w:pPr>
              <w:rPr>
                <w:sz w:val="18"/>
                <w:szCs w:val="18"/>
              </w:rPr>
            </w:pPr>
            <w:r w:rsidRPr="00B265FF">
              <w:rPr>
                <w:sz w:val="18"/>
                <w:szCs w:val="18"/>
              </w:rPr>
              <w:t>Bilder:</w:t>
            </w:r>
          </w:p>
        </w:tc>
        <w:tc>
          <w:tcPr>
            <w:tcW w:w="4562" w:type="dxa"/>
            <w:gridSpan w:val="2"/>
          </w:tcPr>
          <w:p w14:paraId="7C89F630" w14:textId="77777777" w:rsidR="00E533A1" w:rsidRPr="00FB0DB3" w:rsidRDefault="00E533A1" w:rsidP="00707FB0">
            <w:pPr>
              <w:rPr>
                <w:sz w:val="18"/>
                <w:szCs w:val="18"/>
                <w:lang w:val="en-US"/>
              </w:rPr>
            </w:pPr>
            <w:r w:rsidRPr="00FB0DB3">
              <w:rPr>
                <w:sz w:val="18"/>
                <w:szCs w:val="18"/>
                <w:lang w:val="en-US"/>
              </w:rPr>
              <w:t>boston_dynamics_spot_w_sv600_fixed_acoustic_imager</w:t>
            </w:r>
          </w:p>
        </w:tc>
        <w:tc>
          <w:tcPr>
            <w:tcW w:w="694" w:type="dxa"/>
          </w:tcPr>
          <w:p w14:paraId="53B693D6" w14:textId="77777777" w:rsidR="00E533A1" w:rsidRPr="00B265FF" w:rsidRDefault="00E533A1" w:rsidP="00707FB0">
            <w:pPr>
              <w:rPr>
                <w:sz w:val="18"/>
                <w:szCs w:val="18"/>
              </w:rPr>
            </w:pPr>
            <w:r>
              <w:rPr>
                <w:sz w:val="18"/>
                <w:szCs w:val="18"/>
              </w:rPr>
              <w:t>Zeichen</w:t>
            </w:r>
            <w:r w:rsidRPr="00B265FF">
              <w:rPr>
                <w:sz w:val="18"/>
                <w:szCs w:val="18"/>
              </w:rPr>
              <w:t>:</w:t>
            </w:r>
          </w:p>
        </w:tc>
        <w:tc>
          <w:tcPr>
            <w:tcW w:w="904" w:type="dxa"/>
            <w:gridSpan w:val="2"/>
          </w:tcPr>
          <w:p w14:paraId="1E525116" w14:textId="44CBCAD4" w:rsidR="00E533A1" w:rsidRPr="00B265FF" w:rsidRDefault="001C355B" w:rsidP="00707FB0">
            <w:pPr>
              <w:jc w:val="right"/>
              <w:rPr>
                <w:sz w:val="18"/>
                <w:szCs w:val="18"/>
              </w:rPr>
            </w:pPr>
            <w:r>
              <w:rPr>
                <w:sz w:val="18"/>
                <w:szCs w:val="18"/>
              </w:rPr>
              <w:t>2763</w:t>
            </w:r>
          </w:p>
        </w:tc>
      </w:tr>
      <w:tr w:rsidR="00E533A1" w:rsidRPr="00B265FF" w14:paraId="0AC025B6" w14:textId="77777777" w:rsidTr="00707FB0">
        <w:tc>
          <w:tcPr>
            <w:tcW w:w="926" w:type="dxa"/>
          </w:tcPr>
          <w:p w14:paraId="541A1F0C" w14:textId="77777777" w:rsidR="00E533A1" w:rsidRPr="00B265FF" w:rsidRDefault="00E533A1" w:rsidP="00707FB0">
            <w:pPr>
              <w:spacing w:before="120"/>
              <w:rPr>
                <w:sz w:val="18"/>
                <w:szCs w:val="18"/>
              </w:rPr>
            </w:pPr>
            <w:r w:rsidRPr="00B265FF">
              <w:rPr>
                <w:sz w:val="18"/>
                <w:szCs w:val="18"/>
              </w:rPr>
              <w:t>Dateiname:</w:t>
            </w:r>
          </w:p>
        </w:tc>
        <w:tc>
          <w:tcPr>
            <w:tcW w:w="4562" w:type="dxa"/>
            <w:gridSpan w:val="2"/>
          </w:tcPr>
          <w:p w14:paraId="0925FC75" w14:textId="7903DFEA" w:rsidR="00E533A1" w:rsidRPr="00B265FF" w:rsidRDefault="00EF28BE" w:rsidP="00707FB0">
            <w:pPr>
              <w:spacing w:before="120"/>
              <w:rPr>
                <w:sz w:val="18"/>
                <w:szCs w:val="18"/>
              </w:rPr>
            </w:pPr>
            <w:r w:rsidRPr="00EF28BE">
              <w:rPr>
                <w:sz w:val="18"/>
                <w:szCs w:val="18"/>
              </w:rPr>
              <w:t>202311035_pm_boston_dynamics_partner_de</w:t>
            </w:r>
          </w:p>
        </w:tc>
        <w:tc>
          <w:tcPr>
            <w:tcW w:w="694" w:type="dxa"/>
          </w:tcPr>
          <w:p w14:paraId="1152D9F7" w14:textId="77777777" w:rsidR="00E533A1" w:rsidRPr="00B265FF" w:rsidRDefault="00E533A1" w:rsidP="00707FB0">
            <w:pPr>
              <w:spacing w:before="120"/>
              <w:rPr>
                <w:sz w:val="18"/>
                <w:szCs w:val="18"/>
              </w:rPr>
            </w:pPr>
            <w:r w:rsidRPr="00B265FF">
              <w:rPr>
                <w:sz w:val="18"/>
                <w:szCs w:val="18"/>
              </w:rPr>
              <w:t>Datum:</w:t>
            </w:r>
          </w:p>
        </w:tc>
        <w:tc>
          <w:tcPr>
            <w:tcW w:w="904" w:type="dxa"/>
            <w:gridSpan w:val="2"/>
          </w:tcPr>
          <w:p w14:paraId="32809AD2" w14:textId="40012304" w:rsidR="00E533A1" w:rsidRPr="00B265FF" w:rsidRDefault="000E23F6" w:rsidP="00707FB0">
            <w:pPr>
              <w:spacing w:before="120"/>
              <w:jc w:val="right"/>
              <w:rPr>
                <w:sz w:val="18"/>
                <w:szCs w:val="18"/>
              </w:rPr>
            </w:pPr>
            <w:r>
              <w:rPr>
                <w:sz w:val="18"/>
                <w:szCs w:val="18"/>
              </w:rPr>
              <w:t>28.11.2023</w:t>
            </w:r>
          </w:p>
        </w:tc>
      </w:tr>
      <w:tr w:rsidR="00B265FF" w:rsidRPr="00B265FF" w14:paraId="5CF074A9" w14:textId="77777777" w:rsidTr="00B265FF">
        <w:trPr>
          <w:gridAfter w:val="1"/>
          <w:wAfter w:w="10" w:type="dxa"/>
        </w:trPr>
        <w:tc>
          <w:tcPr>
            <w:tcW w:w="7076" w:type="dxa"/>
            <w:gridSpan w:val="5"/>
            <w:tcBorders>
              <w:bottom w:val="single" w:sz="4" w:space="0" w:color="auto"/>
            </w:tcBorders>
          </w:tcPr>
          <w:p w14:paraId="11128FA4" w14:textId="58E77074" w:rsidR="00B265FF" w:rsidRDefault="00B265FF" w:rsidP="00B265FF">
            <w:pPr>
              <w:spacing w:before="120" w:after="120"/>
              <w:rPr>
                <w:b/>
                <w:sz w:val="16"/>
              </w:rPr>
            </w:pPr>
            <w:r w:rsidRPr="00F833E3">
              <w:rPr>
                <w:b/>
                <w:sz w:val="16"/>
              </w:rPr>
              <w:t>Über Fluke Process Instruments</w:t>
            </w:r>
          </w:p>
          <w:p w14:paraId="41D1F6B2" w14:textId="23FB265C" w:rsidR="00B265FF" w:rsidRDefault="00B265FF" w:rsidP="00B265FF">
            <w:pPr>
              <w:spacing w:after="120"/>
              <w:jc w:val="both"/>
              <w:rPr>
                <w:sz w:val="16"/>
                <w:szCs w:val="16"/>
              </w:rPr>
            </w:pPr>
            <w:r w:rsidRPr="00F833E3">
              <w:rPr>
                <w:sz w:val="16"/>
                <w:szCs w:val="16"/>
              </w:rPr>
              <w:t>Fluke Process Instruments entwickelt, fertigt und vertreibt ein umfassendes Programm an Infrarot-Messsystemen und Temperaturüberwachungslösungen für industrielle Anwendungen, Instandhaltung und Qualitätskontrolle. Die Produkte, die weltweit unter den Marken Raytek, Ircon und Datapaq vertrieben werden, stehen für über 150 Jahre Technologieführerschaft im Bereich der Temperaturmessung.</w:t>
            </w:r>
          </w:p>
          <w:p w14:paraId="4A7751B5" w14:textId="3704F55F" w:rsidR="00B265FF" w:rsidRDefault="00B265FF" w:rsidP="00B265FF">
            <w:pPr>
              <w:spacing w:after="120"/>
              <w:rPr>
                <w:b/>
                <w:sz w:val="16"/>
              </w:rPr>
            </w:pPr>
            <w:r w:rsidRPr="00F833E3">
              <w:rPr>
                <w:b/>
                <w:sz w:val="16"/>
              </w:rPr>
              <w:t>Über Fluke</w:t>
            </w:r>
          </w:p>
          <w:p w14:paraId="4E598FDA" w14:textId="60C1CEAF" w:rsidR="00B265FF" w:rsidRPr="00B265FF" w:rsidRDefault="00B265FF" w:rsidP="00B265FF">
            <w:pPr>
              <w:spacing w:after="120"/>
              <w:jc w:val="both"/>
              <w:rPr>
                <w:sz w:val="16"/>
                <w:szCs w:val="16"/>
              </w:rPr>
            </w:pPr>
            <w:r w:rsidRPr="00F833E3">
              <w:rPr>
                <w:sz w:val="16"/>
                <w:szCs w:val="16"/>
              </w:rPr>
              <w:t>Die 1948 gegründete Aktiengesellschaft Fluke mit Sitz in Everett (Washington), USA, ist der internationale Marktführer im Bereich kompakter elektronischer Test- und Messgeräte. Anwender sind technisches Fachpersonal, Ingenieure, Elektriker und Messtechniker, die industrielle, elektrische und elektronische Anlagen und Kalibrierprozesse einrichten, testen und bedienen.</w:t>
            </w:r>
          </w:p>
        </w:tc>
      </w:tr>
      <w:tr w:rsidR="00B265FF" w:rsidRPr="00B265FF" w14:paraId="2545EE8C" w14:textId="77777777" w:rsidTr="00B265FF">
        <w:trPr>
          <w:gridAfter w:val="1"/>
          <w:wAfter w:w="10" w:type="dxa"/>
        </w:trPr>
        <w:tc>
          <w:tcPr>
            <w:tcW w:w="4975" w:type="dxa"/>
            <w:gridSpan w:val="2"/>
            <w:tcBorders>
              <w:top w:val="single" w:sz="4" w:space="0" w:color="auto"/>
            </w:tcBorders>
          </w:tcPr>
          <w:p w14:paraId="6B4D372D" w14:textId="77777777" w:rsidR="00B265FF" w:rsidRDefault="00B265FF" w:rsidP="00B265FF">
            <w:pPr>
              <w:spacing w:before="120"/>
              <w:rPr>
                <w:b/>
              </w:rPr>
            </w:pPr>
            <w:r w:rsidRPr="00F833E3">
              <w:rPr>
                <w:b/>
              </w:rPr>
              <w:t>Kontakt:</w:t>
            </w:r>
          </w:p>
          <w:p w14:paraId="4169053A" w14:textId="77777777" w:rsidR="00B265FF" w:rsidRPr="00B265FF" w:rsidRDefault="00B265FF" w:rsidP="00B265FF">
            <w:pPr>
              <w:spacing w:before="120" w:after="120"/>
              <w:rPr>
                <w:b/>
                <w:bCs/>
              </w:rPr>
            </w:pPr>
            <w:r w:rsidRPr="00B265FF">
              <w:rPr>
                <w:b/>
                <w:bCs/>
              </w:rPr>
              <w:t>Fluke Process Instruments GmbH</w:t>
            </w:r>
          </w:p>
          <w:p w14:paraId="14128832" w14:textId="77777777" w:rsidR="00B265FF" w:rsidRDefault="00B265FF" w:rsidP="00B265FF">
            <w:r w:rsidRPr="00F833E3">
              <w:t>Blankenburger Straße 135</w:t>
            </w:r>
          </w:p>
          <w:p w14:paraId="51C3426B" w14:textId="77777777" w:rsidR="00B265FF" w:rsidRDefault="00B265FF" w:rsidP="00B265FF">
            <w:r w:rsidRPr="00F833E3">
              <w:t>13127 Berlin</w:t>
            </w:r>
          </w:p>
          <w:p w14:paraId="74FE68D7" w14:textId="683856FE" w:rsidR="00B265FF" w:rsidRDefault="00B265FF" w:rsidP="00B265FF">
            <w:pPr>
              <w:spacing w:before="120"/>
            </w:pPr>
            <w:r w:rsidRPr="00F833E3">
              <w:t xml:space="preserve">Tel.: </w:t>
            </w:r>
            <w:r w:rsidR="006B19A5">
              <w:t xml:space="preserve">+49 </w:t>
            </w:r>
            <w:r w:rsidRPr="00F833E3">
              <w:t>30 478 0080</w:t>
            </w:r>
          </w:p>
          <w:p w14:paraId="30FCE256" w14:textId="0D4E85C6" w:rsidR="00B265FF" w:rsidRDefault="00B265FF" w:rsidP="00B265FF">
            <w:r w:rsidRPr="00F833E3">
              <w:t xml:space="preserve">E-Mail: </w:t>
            </w:r>
            <w:hyperlink r:id="rId11" w:history="1">
              <w:r w:rsidRPr="00F833E3">
                <w:rPr>
                  <w:rStyle w:val="Hyperlink"/>
                </w:rPr>
                <w:t>marketing@flukeprocessinstruments.de</w:t>
              </w:r>
            </w:hyperlink>
          </w:p>
          <w:p w14:paraId="3097D3DD" w14:textId="5278C00C" w:rsidR="00B265FF" w:rsidRDefault="00B265FF" w:rsidP="00B265FF">
            <w:r w:rsidRPr="00F833E3">
              <w:t xml:space="preserve">Internet: </w:t>
            </w:r>
            <w:hyperlink r:id="rId12" w:history="1">
              <w:r w:rsidRPr="00F833E3">
                <w:rPr>
                  <w:rStyle w:val="Hyperlink"/>
                </w:rPr>
                <w:t>www.flukeprocessinstruments.com</w:t>
              </w:r>
            </w:hyperlink>
          </w:p>
        </w:tc>
        <w:tc>
          <w:tcPr>
            <w:tcW w:w="2101" w:type="dxa"/>
            <w:gridSpan w:val="3"/>
            <w:tcBorders>
              <w:top w:val="single" w:sz="4" w:space="0" w:color="auto"/>
            </w:tcBorders>
          </w:tcPr>
          <w:p w14:paraId="30ACD982" w14:textId="77777777" w:rsidR="00B265FF" w:rsidRDefault="00B265FF" w:rsidP="00B265FF">
            <w:pPr>
              <w:spacing w:before="480"/>
              <w:rPr>
                <w:sz w:val="16"/>
              </w:rPr>
            </w:pPr>
            <w:r w:rsidRPr="00F833E3">
              <w:rPr>
                <w:sz w:val="16"/>
              </w:rPr>
              <w:t>gii die Presse-Agentur GmbH</w:t>
            </w:r>
          </w:p>
          <w:p w14:paraId="7AA89EC1" w14:textId="77777777" w:rsidR="00B265FF" w:rsidRDefault="00B265FF" w:rsidP="00B265FF">
            <w:pPr>
              <w:rPr>
                <w:sz w:val="16"/>
              </w:rPr>
            </w:pPr>
            <w:r w:rsidRPr="00F833E3">
              <w:rPr>
                <w:sz w:val="16"/>
              </w:rPr>
              <w:t>Immanuelkirchstraße 12</w:t>
            </w:r>
          </w:p>
          <w:p w14:paraId="5D77556A" w14:textId="33A80236" w:rsidR="00B265FF" w:rsidRDefault="00B265FF" w:rsidP="00B265FF">
            <w:pPr>
              <w:rPr>
                <w:sz w:val="16"/>
                <w:szCs w:val="16"/>
              </w:rPr>
            </w:pPr>
            <w:r w:rsidRPr="00F833E3">
              <w:rPr>
                <w:sz w:val="16"/>
              </w:rPr>
              <w:t>10405 Berlin</w:t>
            </w:r>
          </w:p>
          <w:p w14:paraId="239CA633" w14:textId="738A40FE" w:rsidR="00B265FF" w:rsidRDefault="00B265FF" w:rsidP="00B265FF">
            <w:pPr>
              <w:rPr>
                <w:sz w:val="16"/>
                <w:szCs w:val="16"/>
              </w:rPr>
            </w:pPr>
            <w:r w:rsidRPr="00F833E3">
              <w:rPr>
                <w:sz w:val="16"/>
              </w:rPr>
              <w:t xml:space="preserve">Tel.: </w:t>
            </w:r>
            <w:r w:rsidR="006B19A5">
              <w:rPr>
                <w:sz w:val="16"/>
              </w:rPr>
              <w:t xml:space="preserve">+49 </w:t>
            </w:r>
            <w:r w:rsidRPr="00F833E3">
              <w:rPr>
                <w:sz w:val="16"/>
              </w:rPr>
              <w:t>30 538 9650</w:t>
            </w:r>
          </w:p>
          <w:p w14:paraId="6F888974" w14:textId="77BAAC9F" w:rsidR="00B265FF" w:rsidRDefault="00B265FF" w:rsidP="00B265FF">
            <w:pPr>
              <w:rPr>
                <w:sz w:val="16"/>
                <w:szCs w:val="16"/>
              </w:rPr>
            </w:pPr>
            <w:r w:rsidRPr="00F833E3">
              <w:rPr>
                <w:sz w:val="16"/>
              </w:rPr>
              <w:t xml:space="preserve">E-Mail: </w:t>
            </w:r>
            <w:hyperlink r:id="rId13" w:history="1">
              <w:r w:rsidRPr="00F833E3">
                <w:rPr>
                  <w:rStyle w:val="Hyperlink"/>
                  <w:sz w:val="16"/>
                </w:rPr>
                <w:t>info@gii.de</w:t>
              </w:r>
            </w:hyperlink>
          </w:p>
          <w:p w14:paraId="744C1170" w14:textId="54138C35" w:rsidR="00B265FF" w:rsidRPr="00B265FF" w:rsidRDefault="00B265FF" w:rsidP="00B265FF">
            <w:pPr>
              <w:rPr>
                <w:sz w:val="16"/>
                <w:szCs w:val="16"/>
              </w:rPr>
            </w:pPr>
            <w:r w:rsidRPr="00F833E3">
              <w:rPr>
                <w:sz w:val="16"/>
              </w:rPr>
              <w:t xml:space="preserve">Internet: </w:t>
            </w:r>
            <w:hyperlink r:id="rId14" w:history="1">
              <w:r w:rsidRPr="00F833E3">
                <w:rPr>
                  <w:rStyle w:val="Hyperlink"/>
                  <w:sz w:val="16"/>
                </w:rPr>
                <w:t>www.gii.de</w:t>
              </w:r>
            </w:hyperlink>
          </w:p>
        </w:tc>
      </w:tr>
    </w:tbl>
    <w:p w14:paraId="5DA1771D" w14:textId="16637D43" w:rsidR="00B265FF" w:rsidRDefault="00B265FF" w:rsidP="00B265FF"/>
    <w:sectPr w:rsidR="00B265FF" w:rsidSect="0044747E">
      <w:headerReference w:type="default" r:id="rId15"/>
      <w:footerReference w:type="default" r:id="rId16"/>
      <w:headerReference w:type="first" r:id="rId17"/>
      <w:footerReference w:type="first" r:id="rId18"/>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95AABB" w14:textId="77777777" w:rsidR="007472C9" w:rsidRDefault="007472C9">
      <w:r>
        <w:separator/>
      </w:r>
    </w:p>
  </w:endnote>
  <w:endnote w:type="continuationSeparator" w:id="0">
    <w:p w14:paraId="5D7019A3" w14:textId="77777777" w:rsidR="007472C9" w:rsidRDefault="0074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1"/>
    <w:family w:val="swiss"/>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7B1A6" w14:textId="77777777" w:rsidR="00007664" w:rsidRPr="00007664" w:rsidRDefault="00007664" w:rsidP="00007664">
    <w:pPr>
      <w:pStyle w:val="Fuzeile"/>
      <w:tabs>
        <w:tab w:val="clear" w:pos="4536"/>
        <w:tab w:val="clear" w:pos="9072"/>
      </w:tabs>
      <w:rPr>
        <w:rFonts w:cs="Arial"/>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B81A6" w14:textId="77777777" w:rsidR="00007664" w:rsidRPr="00007664" w:rsidRDefault="00007664" w:rsidP="00007664">
    <w:pPr>
      <w:pStyle w:val="Fuzeile"/>
      <w:tabs>
        <w:tab w:val="clear" w:pos="4536"/>
        <w:tab w:val="clear" w:pos="9072"/>
      </w:tabs>
      <w:rPr>
        <w:rFonts w:cs="Arial"/>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1D4A4F" w14:textId="77777777" w:rsidR="007472C9" w:rsidRDefault="007472C9">
      <w:r>
        <w:separator/>
      </w:r>
    </w:p>
  </w:footnote>
  <w:footnote w:type="continuationSeparator" w:id="0">
    <w:p w14:paraId="34FD0841" w14:textId="77777777" w:rsidR="007472C9" w:rsidRDefault="0074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498D8" w14:textId="320FA99A" w:rsidR="00040C88" w:rsidRPr="001C355B" w:rsidRDefault="00CB6EF6" w:rsidP="007B0879">
    <w:pPr>
      <w:pStyle w:val="Kopfzeile"/>
      <w:tabs>
        <w:tab w:val="clear" w:pos="4536"/>
        <w:tab w:val="clear" w:pos="9072"/>
      </w:tabs>
      <w:ind w:left="709" w:hanging="709"/>
      <w:rPr>
        <w:rStyle w:val="Seitenzahl"/>
        <w:sz w:val="18"/>
        <w:lang w:val="en-US"/>
      </w:rPr>
    </w:pPr>
    <w:r w:rsidRPr="00EF28BE">
      <w:rPr>
        <w:noProof/>
      </w:rPr>
      <w:drawing>
        <wp:anchor distT="0" distB="0" distL="114300" distR="114300" simplePos="0" relativeHeight="251658240" behindDoc="0" locked="0" layoutInCell="1" allowOverlap="1" wp14:anchorId="3794C689" wp14:editId="5EECD4E7">
          <wp:simplePos x="0" y="0"/>
          <wp:positionH relativeFrom="margin">
            <wp:posOffset>4692650</wp:posOffset>
          </wp:positionH>
          <wp:positionV relativeFrom="margin">
            <wp:posOffset>-749935</wp:posOffset>
          </wp:positionV>
          <wp:extent cx="1226820" cy="579120"/>
          <wp:effectExtent l="0" t="0" r="0" b="0"/>
          <wp:wrapSquare wrapText="bothSides"/>
          <wp:docPr id="9"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6820" cy="579120"/>
                  </a:xfrm>
                  <a:prstGeom prst="rect">
                    <a:avLst/>
                  </a:prstGeom>
                  <a:noFill/>
                </pic:spPr>
              </pic:pic>
            </a:graphicData>
          </a:graphic>
          <wp14:sizeRelH relativeFrom="page">
            <wp14:pctWidth>0</wp14:pctWidth>
          </wp14:sizeRelH>
          <wp14:sizeRelV relativeFrom="page">
            <wp14:pctHeight>0</wp14:pctHeight>
          </wp14:sizeRelV>
        </wp:anchor>
      </w:drawing>
    </w:r>
    <w:r w:rsidR="00040C88" w:rsidRPr="001C355B">
      <w:rPr>
        <w:sz w:val="18"/>
        <w:lang w:val="en-US"/>
      </w:rPr>
      <w:t xml:space="preserve">Seite </w:t>
    </w:r>
    <w:r w:rsidR="00040C88" w:rsidRPr="00EF28BE">
      <w:rPr>
        <w:rStyle w:val="Seitenzahl"/>
        <w:sz w:val="18"/>
      </w:rPr>
      <w:fldChar w:fldCharType="begin"/>
    </w:r>
    <w:r w:rsidR="00040C88" w:rsidRPr="001C355B">
      <w:rPr>
        <w:rStyle w:val="Seitenzahl"/>
        <w:sz w:val="18"/>
        <w:lang w:val="en-US"/>
      </w:rPr>
      <w:instrText xml:space="preserve"> PAGE </w:instrText>
    </w:r>
    <w:r w:rsidR="00040C88" w:rsidRPr="00EF28BE">
      <w:rPr>
        <w:rStyle w:val="Seitenzahl"/>
        <w:sz w:val="18"/>
      </w:rPr>
      <w:fldChar w:fldCharType="separate"/>
    </w:r>
    <w:r w:rsidR="007B2AA9" w:rsidRPr="001C355B">
      <w:rPr>
        <w:rStyle w:val="Seitenzahl"/>
        <w:noProof/>
        <w:sz w:val="18"/>
        <w:lang w:val="en-US"/>
      </w:rPr>
      <w:t>2</w:t>
    </w:r>
    <w:r w:rsidR="00040C88" w:rsidRPr="00EF28BE">
      <w:rPr>
        <w:rStyle w:val="Seitenzahl"/>
        <w:sz w:val="18"/>
      </w:rPr>
      <w:fldChar w:fldCharType="end"/>
    </w:r>
    <w:r w:rsidR="00040C88" w:rsidRPr="001C355B">
      <w:rPr>
        <w:rStyle w:val="Seitenzahl"/>
        <w:sz w:val="18"/>
        <w:lang w:val="en-US"/>
      </w:rPr>
      <w:t>:</w:t>
    </w:r>
    <w:r w:rsidR="007B0879" w:rsidRPr="001C355B">
      <w:rPr>
        <w:rStyle w:val="Seitenzahl"/>
        <w:sz w:val="18"/>
        <w:lang w:val="en-US"/>
      </w:rPr>
      <w:tab/>
    </w:r>
    <w:bookmarkStart w:id="0" w:name="_Hlk151473242"/>
    <w:r w:rsidR="00EF28BE" w:rsidRPr="001C355B">
      <w:rPr>
        <w:rStyle w:val="Seitenzahl"/>
        <w:sz w:val="18"/>
        <w:lang w:val="en-US"/>
      </w:rPr>
      <w:t>Boston Dynamics Certified Technology Provider</w:t>
    </w:r>
    <w:bookmarkEnd w:id="0"/>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96BBC" w14:textId="4CF8D7C9" w:rsidR="00007664" w:rsidRPr="00007664" w:rsidRDefault="00CB6EF6" w:rsidP="00007664">
    <w:pPr>
      <w:pStyle w:val="Kopfzeile"/>
      <w:tabs>
        <w:tab w:val="clear" w:pos="4536"/>
        <w:tab w:val="clear" w:pos="9072"/>
      </w:tabs>
      <w:rPr>
        <w:rFonts w:cs="Arial"/>
        <w:sz w:val="2"/>
        <w:szCs w:val="2"/>
      </w:rPr>
    </w:pPr>
    <w:r>
      <w:rPr>
        <w:noProof/>
      </w:rPr>
      <w:drawing>
        <wp:anchor distT="0" distB="0" distL="114300" distR="114300" simplePos="0" relativeHeight="251657216" behindDoc="0" locked="0" layoutInCell="1" allowOverlap="1" wp14:anchorId="61914498" wp14:editId="462678E6">
          <wp:simplePos x="0" y="0"/>
          <wp:positionH relativeFrom="margin">
            <wp:posOffset>4687570</wp:posOffset>
          </wp:positionH>
          <wp:positionV relativeFrom="margin">
            <wp:posOffset>-749300</wp:posOffset>
          </wp:positionV>
          <wp:extent cx="1226820" cy="579120"/>
          <wp:effectExtent l="0" t="0" r="0" b="0"/>
          <wp:wrapSquare wrapText="bothSides"/>
          <wp:docPr id="8"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6820" cy="57912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54473883">
    <w:abstractNumId w:val="0"/>
  </w:num>
  <w:num w:numId="2" w16cid:durableId="133449315">
    <w:abstractNumId w:val="3"/>
  </w:num>
  <w:num w:numId="3" w16cid:durableId="652222111">
    <w:abstractNumId w:val="2"/>
  </w:num>
  <w:num w:numId="4" w16cid:durableId="2135879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50E"/>
    <w:rsid w:val="000018AC"/>
    <w:rsid w:val="00007664"/>
    <w:rsid w:val="00007927"/>
    <w:rsid w:val="0001750E"/>
    <w:rsid w:val="0003348F"/>
    <w:rsid w:val="000338C9"/>
    <w:rsid w:val="00036A7E"/>
    <w:rsid w:val="00040C88"/>
    <w:rsid w:val="000609D1"/>
    <w:rsid w:val="00075A4D"/>
    <w:rsid w:val="000A0B46"/>
    <w:rsid w:val="000C351D"/>
    <w:rsid w:val="000D69D3"/>
    <w:rsid w:val="000E22FB"/>
    <w:rsid w:val="000E23F6"/>
    <w:rsid w:val="000E5340"/>
    <w:rsid w:val="00121A3A"/>
    <w:rsid w:val="0012509E"/>
    <w:rsid w:val="00153718"/>
    <w:rsid w:val="001C355B"/>
    <w:rsid w:val="001C4B0B"/>
    <w:rsid w:val="001F64C7"/>
    <w:rsid w:val="001F66DC"/>
    <w:rsid w:val="002238B0"/>
    <w:rsid w:val="0023294C"/>
    <w:rsid w:val="00291153"/>
    <w:rsid w:val="0029435B"/>
    <w:rsid w:val="00294F47"/>
    <w:rsid w:val="002A0AFB"/>
    <w:rsid w:val="002A791A"/>
    <w:rsid w:val="002D0662"/>
    <w:rsid w:val="002D4AD2"/>
    <w:rsid w:val="002E584F"/>
    <w:rsid w:val="002E7571"/>
    <w:rsid w:val="00324658"/>
    <w:rsid w:val="00370B60"/>
    <w:rsid w:val="003A20CC"/>
    <w:rsid w:val="003A6339"/>
    <w:rsid w:val="003E55BD"/>
    <w:rsid w:val="003F165F"/>
    <w:rsid w:val="003F5B67"/>
    <w:rsid w:val="004324BC"/>
    <w:rsid w:val="00435098"/>
    <w:rsid w:val="0044747E"/>
    <w:rsid w:val="00471B47"/>
    <w:rsid w:val="00484BCC"/>
    <w:rsid w:val="004A6FF8"/>
    <w:rsid w:val="004A77B5"/>
    <w:rsid w:val="004B692B"/>
    <w:rsid w:val="004E32B7"/>
    <w:rsid w:val="00511D97"/>
    <w:rsid w:val="00517BE8"/>
    <w:rsid w:val="00561E00"/>
    <w:rsid w:val="00576C48"/>
    <w:rsid w:val="0059703F"/>
    <w:rsid w:val="00642628"/>
    <w:rsid w:val="00650F41"/>
    <w:rsid w:val="00662E14"/>
    <w:rsid w:val="00666285"/>
    <w:rsid w:val="006B19A5"/>
    <w:rsid w:val="006B4547"/>
    <w:rsid w:val="006C6A22"/>
    <w:rsid w:val="006D13FE"/>
    <w:rsid w:val="00704D0D"/>
    <w:rsid w:val="00742D3B"/>
    <w:rsid w:val="007472C9"/>
    <w:rsid w:val="00755111"/>
    <w:rsid w:val="00764C68"/>
    <w:rsid w:val="00771C29"/>
    <w:rsid w:val="007761E1"/>
    <w:rsid w:val="007771CA"/>
    <w:rsid w:val="007878AB"/>
    <w:rsid w:val="007A4401"/>
    <w:rsid w:val="007B0879"/>
    <w:rsid w:val="007B2AA9"/>
    <w:rsid w:val="007E49B2"/>
    <w:rsid w:val="008546D6"/>
    <w:rsid w:val="00864C77"/>
    <w:rsid w:val="008659D9"/>
    <w:rsid w:val="00866F94"/>
    <w:rsid w:val="00871D75"/>
    <w:rsid w:val="008739D1"/>
    <w:rsid w:val="00873F9E"/>
    <w:rsid w:val="008A0F92"/>
    <w:rsid w:val="008B7180"/>
    <w:rsid w:val="008D7722"/>
    <w:rsid w:val="008F0F8C"/>
    <w:rsid w:val="009564A2"/>
    <w:rsid w:val="009C5A68"/>
    <w:rsid w:val="009F4799"/>
    <w:rsid w:val="00A15351"/>
    <w:rsid w:val="00A27FBD"/>
    <w:rsid w:val="00A4159A"/>
    <w:rsid w:val="00A51C2B"/>
    <w:rsid w:val="00A55D13"/>
    <w:rsid w:val="00A74117"/>
    <w:rsid w:val="00AA6C1B"/>
    <w:rsid w:val="00B06B96"/>
    <w:rsid w:val="00B20D79"/>
    <w:rsid w:val="00B265FF"/>
    <w:rsid w:val="00B6796C"/>
    <w:rsid w:val="00BA2B7F"/>
    <w:rsid w:val="00BC6C57"/>
    <w:rsid w:val="00BF480D"/>
    <w:rsid w:val="00BF5610"/>
    <w:rsid w:val="00BF68AC"/>
    <w:rsid w:val="00C0638D"/>
    <w:rsid w:val="00C06EDF"/>
    <w:rsid w:val="00C35421"/>
    <w:rsid w:val="00C67050"/>
    <w:rsid w:val="00C84D78"/>
    <w:rsid w:val="00CB42D8"/>
    <w:rsid w:val="00CB6EF6"/>
    <w:rsid w:val="00CD446D"/>
    <w:rsid w:val="00D03B49"/>
    <w:rsid w:val="00D05494"/>
    <w:rsid w:val="00D17321"/>
    <w:rsid w:val="00D268A5"/>
    <w:rsid w:val="00D44AA1"/>
    <w:rsid w:val="00D545F5"/>
    <w:rsid w:val="00D54FEC"/>
    <w:rsid w:val="00D72EDD"/>
    <w:rsid w:val="00D96D48"/>
    <w:rsid w:val="00DA61DA"/>
    <w:rsid w:val="00DE009B"/>
    <w:rsid w:val="00E072FC"/>
    <w:rsid w:val="00E2029D"/>
    <w:rsid w:val="00E43B28"/>
    <w:rsid w:val="00E43C3A"/>
    <w:rsid w:val="00E533A1"/>
    <w:rsid w:val="00E6627E"/>
    <w:rsid w:val="00E83782"/>
    <w:rsid w:val="00EC06A2"/>
    <w:rsid w:val="00ED60A1"/>
    <w:rsid w:val="00EE1264"/>
    <w:rsid w:val="00EF28BE"/>
    <w:rsid w:val="00EF4E8A"/>
    <w:rsid w:val="00F0058F"/>
    <w:rsid w:val="00F03597"/>
    <w:rsid w:val="00F05694"/>
    <w:rsid w:val="00F35702"/>
    <w:rsid w:val="00F44AB4"/>
    <w:rsid w:val="00F55265"/>
    <w:rsid w:val="00F55C68"/>
    <w:rsid w:val="00F70ADA"/>
    <w:rsid w:val="00F833E3"/>
    <w:rsid w:val="00FC3995"/>
    <w:rsid w:val="00FD768F"/>
    <w:rsid w:val="00FE2A22"/>
    <w:rsid w:val="00FE2EEF"/>
    <w:rsid w:val="00FF7F9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A76C6E"/>
  <w15:chartTrackingRefBased/>
  <w15:docId w15:val="{4E1C7A93-98C0-4D37-A792-E1BCEC0D3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B7180"/>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Sprechblasentext">
    <w:name w:val="Balloon Text"/>
    <w:basedOn w:val="Standard"/>
    <w:link w:val="SprechblasentextZchn"/>
    <w:uiPriority w:val="99"/>
    <w:semiHidden/>
    <w:unhideWhenUsed/>
    <w:rsid w:val="009C5A68"/>
    <w:rPr>
      <w:rFonts w:ascii="Tahoma" w:hAnsi="Tahoma" w:cs="Tahoma"/>
      <w:sz w:val="16"/>
      <w:szCs w:val="16"/>
    </w:rPr>
  </w:style>
  <w:style w:type="character" w:customStyle="1" w:styleId="SprechblasentextZchn">
    <w:name w:val="Sprechblasentext Zchn"/>
    <w:link w:val="Sprechblasentext"/>
    <w:uiPriority w:val="99"/>
    <w:semiHidden/>
    <w:rsid w:val="009C5A68"/>
    <w:rPr>
      <w:rFonts w:ascii="Tahoma" w:hAnsi="Tahoma" w:cs="Tahoma"/>
      <w:sz w:val="16"/>
      <w:szCs w:val="16"/>
    </w:rPr>
  </w:style>
  <w:style w:type="character" w:styleId="Kommentarzeichen">
    <w:name w:val="annotation reference"/>
    <w:uiPriority w:val="99"/>
    <w:semiHidden/>
    <w:unhideWhenUsed/>
    <w:rsid w:val="00D17321"/>
    <w:rPr>
      <w:sz w:val="16"/>
      <w:szCs w:val="16"/>
    </w:rPr>
  </w:style>
  <w:style w:type="paragraph" w:styleId="Kommentartext">
    <w:name w:val="annotation text"/>
    <w:basedOn w:val="Standard"/>
    <w:link w:val="KommentartextZchn"/>
    <w:uiPriority w:val="99"/>
    <w:semiHidden/>
    <w:unhideWhenUsed/>
    <w:rsid w:val="00D17321"/>
  </w:style>
  <w:style w:type="character" w:customStyle="1" w:styleId="KommentartextZchn">
    <w:name w:val="Kommentartext Zchn"/>
    <w:link w:val="Kommentartext"/>
    <w:uiPriority w:val="99"/>
    <w:semiHidden/>
    <w:rsid w:val="00D17321"/>
    <w:rPr>
      <w:rFonts w:ascii="Arial" w:hAnsi="Arial"/>
    </w:rPr>
  </w:style>
  <w:style w:type="paragraph" w:styleId="Kommentarthema">
    <w:name w:val="annotation subject"/>
    <w:basedOn w:val="Kommentartext"/>
    <w:next w:val="Kommentartext"/>
    <w:link w:val="KommentarthemaZchn"/>
    <w:uiPriority w:val="99"/>
    <w:semiHidden/>
    <w:unhideWhenUsed/>
    <w:rsid w:val="00D17321"/>
    <w:rPr>
      <w:b/>
      <w:bCs/>
    </w:rPr>
  </w:style>
  <w:style w:type="character" w:customStyle="1" w:styleId="KommentarthemaZchn">
    <w:name w:val="Kommentarthema Zchn"/>
    <w:link w:val="Kommentarthema"/>
    <w:uiPriority w:val="99"/>
    <w:semiHidden/>
    <w:rsid w:val="00D17321"/>
    <w:rPr>
      <w:rFonts w:ascii="Arial" w:hAnsi="Arial"/>
      <w:b/>
      <w:bCs/>
    </w:rPr>
  </w:style>
  <w:style w:type="table" w:styleId="Tabellenraster">
    <w:name w:val="Table Grid"/>
    <w:basedOn w:val="NormaleTabelle"/>
    <w:uiPriority w:val="59"/>
    <w:rsid w:val="003F5B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7A4401"/>
    <w:rPr>
      <w:rFonts w:ascii="Arial" w:hAnsi="Arial"/>
      <w:b/>
      <w:sz w:val="32"/>
    </w:rPr>
  </w:style>
  <w:style w:type="character" w:customStyle="1" w:styleId="KopfzeileZchn">
    <w:name w:val="Kopfzeile Zchn"/>
    <w:link w:val="Kopfzeile"/>
    <w:semiHidden/>
    <w:rsid w:val="007A4401"/>
    <w:rPr>
      <w:rFonts w:ascii="Arial" w:hAnsi="Arial"/>
    </w:rPr>
  </w:style>
  <w:style w:type="character" w:styleId="NichtaufgelsteErwhnung">
    <w:name w:val="Unresolved Mention"/>
    <w:uiPriority w:val="99"/>
    <w:semiHidden/>
    <w:unhideWhenUsed/>
    <w:rsid w:val="007A4401"/>
    <w:rPr>
      <w:color w:val="605E5C"/>
      <w:shd w:val="clear" w:color="auto" w:fill="E1DFDD"/>
    </w:rPr>
  </w:style>
  <w:style w:type="character" w:styleId="BesuchterLink">
    <w:name w:val="FollowedHyperlink"/>
    <w:basedOn w:val="Absatz-Standardschriftart"/>
    <w:uiPriority w:val="99"/>
    <w:semiHidden/>
    <w:unhideWhenUsed/>
    <w:rsid w:val="00E533A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848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ostondynamics.com/products/spot/" TargetMode="External"/><Relationship Id="rId13" Type="http://schemas.openxmlformats.org/officeDocument/2006/relationships/hyperlink" Target="mailto:info@gii.de"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flukeprocessinstruments.com/de/products/imaging-solutions/acoustic-imaging-solutions/sv600-fixed-acoustic-imager" TargetMode="External"/><Relationship Id="rId12" Type="http://schemas.openxmlformats.org/officeDocument/2006/relationships/hyperlink" Target="http://www.flukeprocessinstruments.com"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arketing@flukeprocessinstruments.de"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fluke.com/de-de/produkt/thermografie-in-der-industrie/industrie-schallkamera-ii900"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hyperlink" Target="http://www.gii.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660</Words>
  <Characters>4161</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4812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Annika Schlee--gii</cp:lastModifiedBy>
  <cp:revision>9</cp:revision>
  <cp:lastPrinted>2015-07-29T06:34:00Z</cp:lastPrinted>
  <dcterms:created xsi:type="dcterms:W3CDTF">2023-11-24T09:06:00Z</dcterms:created>
  <dcterms:modified xsi:type="dcterms:W3CDTF">2023-11-28T13:03:00Z</dcterms:modified>
</cp:coreProperties>
</file>