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Pr="00C309A9" w:rsidRDefault="00D62DED" w:rsidP="00B82F74">
      <w:pPr>
        <w:pStyle w:val="Headline"/>
        <w:rPr>
          <w:rFonts w:ascii="Arial" w:hAnsi="Arial" w:cs="Arial"/>
          <w:sz w:val="32"/>
          <w:szCs w:val="32"/>
        </w:rPr>
      </w:pPr>
    </w:p>
    <w:p w14:paraId="231F26B3" w14:textId="0E10BF10" w:rsidR="00CD271F" w:rsidRPr="00C57425" w:rsidRDefault="00DF5E63" w:rsidP="00C309A9">
      <w:pPr>
        <w:spacing w:line="360" w:lineRule="auto"/>
        <w:jc w:val="both"/>
        <w:rPr>
          <w:rFonts w:cs="Arial"/>
          <w:b/>
          <w:sz w:val="32"/>
          <w:szCs w:val="32"/>
          <w:lang w:val="en-US"/>
        </w:rPr>
      </w:pPr>
      <w:bookmarkStart w:id="0" w:name="_Hlk109901321"/>
      <w:r w:rsidRPr="00DF5E63">
        <w:rPr>
          <w:rFonts w:cs="Arial"/>
          <w:b/>
          <w:sz w:val="32"/>
          <w:szCs w:val="32"/>
        </w:rPr>
        <w:t>Ein neuer Maßstab für die Netzwerktechnik</w:t>
      </w:r>
      <w:r w:rsidR="00F975C3">
        <w:rPr>
          <w:rFonts w:cs="Arial"/>
          <w:b/>
          <w:sz w:val="32"/>
          <w:szCs w:val="32"/>
        </w:rPr>
        <w:t>.</w:t>
      </w:r>
      <w:r w:rsidR="00F975C3" w:rsidRPr="00F975C3">
        <w:rPr>
          <w:rFonts w:cs="Arial"/>
          <w:b/>
          <w:sz w:val="32"/>
          <w:szCs w:val="32"/>
        </w:rPr>
        <w:t xml:space="preserve"> </w:t>
      </w:r>
      <w:r w:rsidR="00F975C3" w:rsidRPr="00C57425">
        <w:rPr>
          <w:rFonts w:cs="Arial"/>
          <w:b/>
          <w:sz w:val="32"/>
          <w:szCs w:val="32"/>
          <w:lang w:val="en-US"/>
        </w:rPr>
        <w:t>O-range ECON Data von KAISER</w:t>
      </w:r>
    </w:p>
    <w:p w14:paraId="5C8ECE81" w14:textId="77777777" w:rsidR="00DF5E63" w:rsidRPr="00C57425" w:rsidRDefault="00DF5E63" w:rsidP="00C309A9">
      <w:pPr>
        <w:spacing w:line="360" w:lineRule="auto"/>
        <w:jc w:val="both"/>
        <w:rPr>
          <w:rFonts w:cs="Arial"/>
          <w:b/>
          <w:sz w:val="32"/>
          <w:szCs w:val="32"/>
          <w:lang w:val="en-US"/>
        </w:rPr>
      </w:pPr>
    </w:p>
    <w:p w14:paraId="4E1A4E3E" w14:textId="7574CA99" w:rsidR="00DF5E63" w:rsidRPr="00DF5E63" w:rsidRDefault="00DF5E63" w:rsidP="00DF5E63">
      <w:pPr>
        <w:spacing w:line="360" w:lineRule="auto"/>
        <w:jc w:val="both"/>
        <w:rPr>
          <w:rFonts w:cs="Arial"/>
          <w:bCs/>
          <w:szCs w:val="22"/>
        </w:rPr>
      </w:pPr>
      <w:r w:rsidRPr="00DF5E63">
        <w:rPr>
          <w:rFonts w:cs="Arial"/>
          <w:bCs/>
          <w:szCs w:val="22"/>
        </w:rPr>
        <w:t xml:space="preserve">Die Anforderungen an </w:t>
      </w:r>
      <w:r w:rsidR="00590B0C">
        <w:rPr>
          <w:rFonts w:cs="Arial"/>
          <w:bCs/>
          <w:szCs w:val="22"/>
        </w:rPr>
        <w:t xml:space="preserve">die </w:t>
      </w:r>
      <w:r w:rsidRPr="00DF5E63">
        <w:rPr>
          <w:rFonts w:cs="Arial"/>
          <w:bCs/>
          <w:szCs w:val="22"/>
        </w:rPr>
        <w:t xml:space="preserve">Kommunikations- und Netzwerktechnik in der Gebäude- und Haustechnik werden zunehmend anspruchsvoller – sowohl bei Neubauten als auch bei </w:t>
      </w:r>
      <w:r w:rsidR="00192086">
        <w:rPr>
          <w:rFonts w:cs="Arial"/>
          <w:bCs/>
          <w:szCs w:val="22"/>
        </w:rPr>
        <w:t xml:space="preserve">der </w:t>
      </w:r>
      <w:r w:rsidRPr="00DF5E63">
        <w:rPr>
          <w:rFonts w:cs="Arial"/>
          <w:bCs/>
          <w:szCs w:val="22"/>
        </w:rPr>
        <w:t xml:space="preserve">Sanierung bestehender Objekte. Üblicherweise kommen für die Installation herkömmliche Hohlwanddosen zum Einsatz, die jedoch oft nur bedingt geeignet sind, da die engen Biegeradien von Datenleitungen zu Problemen führen können. Vor diesem Hintergrund hat der renommierte Hersteller KAISER eine innovative Geräte-Anschlussdose </w:t>
      </w:r>
      <w:r w:rsidR="00D977C3">
        <w:rPr>
          <w:rFonts w:cs="Arial"/>
          <w:bCs/>
          <w:szCs w:val="22"/>
        </w:rPr>
        <w:t>im Programm</w:t>
      </w:r>
      <w:r>
        <w:rPr>
          <w:rFonts w:cs="Arial"/>
          <w:bCs/>
          <w:szCs w:val="22"/>
        </w:rPr>
        <w:t>.</w:t>
      </w:r>
      <w:r w:rsidRPr="00DF5E63">
        <w:rPr>
          <w:rFonts w:cs="Arial"/>
          <w:bCs/>
          <w:szCs w:val="22"/>
        </w:rPr>
        <w:t xml:space="preserve"> Die multifunktionale Hohlw</w:t>
      </w:r>
      <w:r w:rsidRPr="00C57425">
        <w:rPr>
          <w:rFonts w:cs="Arial"/>
          <w:bCs/>
          <w:szCs w:val="22"/>
        </w:rPr>
        <w:t xml:space="preserve">anddose </w:t>
      </w:r>
      <w:r w:rsidRPr="00C57425">
        <w:rPr>
          <w:rFonts w:cs="Arial"/>
          <w:szCs w:val="22"/>
        </w:rPr>
        <w:t>O-range ECON Data</w:t>
      </w:r>
      <w:r w:rsidRPr="00DF5E63">
        <w:rPr>
          <w:rFonts w:cs="Arial"/>
          <w:bCs/>
          <w:szCs w:val="22"/>
        </w:rPr>
        <w:t xml:space="preserve"> setzt einen neuen Standard in der Netzwerktechnik und ist speziell für den Einsatz in der Kommunikations- und Netzwerktechnik konzipiert. Gleichzeitig kann sie auch für klassische Elektro</w:t>
      </w:r>
      <w:r w:rsidR="00902A19">
        <w:rPr>
          <w:rFonts w:cs="Arial"/>
          <w:bCs/>
          <w:szCs w:val="22"/>
        </w:rPr>
        <w:t>-I</w:t>
      </w:r>
      <w:r w:rsidRPr="00DF5E63">
        <w:rPr>
          <w:rFonts w:cs="Arial"/>
          <w:bCs/>
          <w:szCs w:val="22"/>
        </w:rPr>
        <w:t xml:space="preserve">nstallationen im 230-V-Bereich </w:t>
      </w:r>
      <w:r w:rsidRPr="00C57425">
        <w:rPr>
          <w:rFonts w:cs="Arial"/>
          <w:bCs/>
          <w:szCs w:val="22"/>
        </w:rPr>
        <w:t>genutzt werden. In der markanten Farbgebung „Data Lila“ bietet die neue Geräte-Anschlussdose neben den gängigen Rohr- und Leitungseinführungen zusätzliche Zugänge</w:t>
      </w:r>
      <w:r w:rsidRPr="00DF5E63">
        <w:rPr>
          <w:rFonts w:cs="Arial"/>
          <w:bCs/>
          <w:szCs w:val="22"/>
        </w:rPr>
        <w:t xml:space="preserve"> für Daten- und Netzwerkleitungen. Diese sind entweder seitlich in die Rohreinführungsmembran integriert oder an der Dose hochgezogen angeordnet, sodass die Leitungen ohne störende Knickstellen direkt am Keystone oder der Netzwerk-Anschlussdose angeschlossen werden können. Nach der Installation lassen sich überschüssige Leitungslängen problemlos in den Hohlraum der Leichtbauwand zurückführen. Die Dose verfügt über vier Schraubdome, die maximale Flexibilität bei der Befestigung von Geräten ermöglichen. Zudem erleichtern Geräteschrauben mit Plus-Minus-Antrieb die Installation, da sie mit jedem Schraubendreher montiert werden können. Am Boden der Dose befinden sich drei zusätzliche Leitungseinführungen für NYM-Kabel mit Rückhaltungen sowie zwei Öffnungen für </w:t>
      </w:r>
      <w:r w:rsidRPr="00DF5E63">
        <w:rPr>
          <w:rFonts w:cs="Arial"/>
          <w:bCs/>
          <w:szCs w:val="22"/>
        </w:rPr>
        <w:lastRenderedPageBreak/>
        <w:t>Installationsrohre mit einem Durchmesser von bis zu 25 mm. Dadurch ist die O-range ECON Data äußerst vielseitig einsetzbar.</w:t>
      </w:r>
      <w:r w:rsidR="0082361C">
        <w:rPr>
          <w:rFonts w:cs="Arial"/>
          <w:bCs/>
          <w:szCs w:val="22"/>
        </w:rPr>
        <w:t xml:space="preserve"> </w:t>
      </w:r>
      <w:r w:rsidRPr="00DF5E63">
        <w:rPr>
          <w:rFonts w:cs="Arial"/>
          <w:bCs/>
          <w:szCs w:val="22"/>
        </w:rPr>
        <w:t>Die Dose wird in eine Standardöffnung mit einem Durchmesser von 68 mm eingebaut. Eine Mittenkennzeichnung am Halterand sorgt für eine exakte Ausrichtung in der Installationsöffnung. Sämtliche Leitungs- und Rohreinführungen lassen sich ohne zusätzliches Werkzeug öffnen. Jede Rohrmembran ist mit einer speziellen Öffnungslasche ausgestattet und kann einfach per Hand geöffnet werden. Nach Einführung des Rohres sorgt die Membran für eine dauerhaft luftdichte Abdichtung, indem sie das Rohr sicher umschließt und ein Einreißen der Membran sowie ein unbeabsichtigtes Heraus- oder Hereinrutschen verhindert.</w:t>
      </w:r>
      <w:r w:rsidR="0082361C">
        <w:rPr>
          <w:rFonts w:cs="Arial"/>
          <w:bCs/>
          <w:szCs w:val="22"/>
        </w:rPr>
        <w:t xml:space="preserve"> </w:t>
      </w:r>
      <w:r w:rsidRPr="00DF5E63">
        <w:rPr>
          <w:rFonts w:cs="Arial"/>
          <w:bCs/>
          <w:szCs w:val="22"/>
        </w:rPr>
        <w:t>Dank der auffälligen Farbgebung „Data Lila“ lässt sich die Dose sofort als Bestandteil der Daten- und Netzwerktechnik identifizieren. Sie eignet sich für alle gängigen Koaxial-, NYM-, Netzwerk- und Fernmeldekabel sowie für Lichtwellenleiter, die in Rohren verlegt sind. Damit ist die O-range ECON Data sowohl für Netzwerk-Anschlussdosen als auch für Keystone-Module, Antennenanschlüsse und Glasfaser-Verbindungen geeignet. Darüber hinaus lassen sich problemlos Anwendungen mit herkömmlichen 230-V-Geräten umsetzen. Die O-range ECON Data ist zudem mit allen anderen Dosen der O-range-Serie kombinierbar. Die luftdichte und vollständig isolierte Verbindung zwischen den Dosen erfolgt über Verbindungsstutzen.</w:t>
      </w:r>
    </w:p>
    <w:p w14:paraId="1586E3F0" w14:textId="77777777" w:rsidR="005046DE" w:rsidRDefault="005046DE" w:rsidP="00CD271F">
      <w:pPr>
        <w:spacing w:line="360" w:lineRule="auto"/>
        <w:jc w:val="both"/>
        <w:rPr>
          <w:szCs w:val="22"/>
        </w:rPr>
      </w:pPr>
    </w:p>
    <w:tbl>
      <w:tblPr>
        <w:tblStyle w:val="TabellemithellemGitternetz"/>
        <w:tblW w:w="6971" w:type="dxa"/>
        <w:tblLook w:val="04A0" w:firstRow="1" w:lastRow="0" w:firstColumn="1" w:lastColumn="0" w:noHBand="0" w:noVBand="1"/>
      </w:tblPr>
      <w:tblGrid>
        <w:gridCol w:w="6971"/>
      </w:tblGrid>
      <w:tr w:rsidR="00003A1A" w14:paraId="687AA8F0" w14:textId="77777777" w:rsidTr="00E73887">
        <w:trPr>
          <w:trHeight w:val="2029"/>
        </w:trPr>
        <w:tc>
          <w:tcPr>
            <w:tcW w:w="6971" w:type="dxa"/>
          </w:tcPr>
          <w:p w14:paraId="461D2E01" w14:textId="00556F53" w:rsidR="00003A1A" w:rsidRDefault="00003A1A" w:rsidP="00E73887">
            <w:pPr>
              <w:spacing w:line="360" w:lineRule="auto"/>
              <w:jc w:val="center"/>
              <w:rPr>
                <w:rFonts w:cs="Arial"/>
              </w:rPr>
            </w:pPr>
            <w:r>
              <w:rPr>
                <w:noProof/>
                <w:szCs w:val="22"/>
              </w:rPr>
              <w:drawing>
                <wp:inline distT="0" distB="0" distL="0" distR="0" wp14:anchorId="689C786D" wp14:editId="55C4CD0F">
                  <wp:extent cx="1883391" cy="1883391"/>
                  <wp:effectExtent l="0" t="0" r="3175" b="3175"/>
                  <wp:docPr id="16630213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85075" cy="1885075"/>
                          </a:xfrm>
                          <a:prstGeom prst="rect">
                            <a:avLst/>
                          </a:prstGeom>
                          <a:noFill/>
                          <a:ln>
                            <a:noFill/>
                          </a:ln>
                        </pic:spPr>
                      </pic:pic>
                    </a:graphicData>
                  </a:graphic>
                </wp:inline>
              </w:drawing>
            </w:r>
          </w:p>
        </w:tc>
      </w:tr>
      <w:tr w:rsidR="00003A1A" w:rsidRPr="00003A1A" w14:paraId="771D12D6" w14:textId="77777777" w:rsidTr="00E73887">
        <w:trPr>
          <w:trHeight w:val="1153"/>
        </w:trPr>
        <w:tc>
          <w:tcPr>
            <w:tcW w:w="6971" w:type="dxa"/>
          </w:tcPr>
          <w:p w14:paraId="205425DE" w14:textId="573D83B9" w:rsidR="00C53637" w:rsidRPr="005119EA" w:rsidRDefault="00003A1A" w:rsidP="00003A1A">
            <w:pPr>
              <w:jc w:val="center"/>
              <w:rPr>
                <w:sz w:val="18"/>
                <w:szCs w:val="18"/>
              </w:rPr>
            </w:pPr>
            <w:r w:rsidRPr="003450D4">
              <w:rPr>
                <w:b/>
                <w:sz w:val="20"/>
                <w:szCs w:val="20"/>
              </w:rPr>
              <w:t xml:space="preserve">Bild 1: </w:t>
            </w:r>
            <w:r w:rsidRPr="00003A1A">
              <w:rPr>
                <w:sz w:val="20"/>
                <w:szCs w:val="20"/>
              </w:rPr>
              <w:t>Die Geräte-Anschlussdose O-range ECON Data ist für alle Koaxial-, NYM-, Netzwerk- und Fernmeldeleitungen sowie im Rohr verlegte Lichtwellenleiter konzipiert</w:t>
            </w:r>
          </w:p>
          <w:p w14:paraId="1403F6BB" w14:textId="77777777" w:rsidR="00003A1A" w:rsidRPr="000A2E81" w:rsidRDefault="00003A1A" w:rsidP="00E73887">
            <w:pPr>
              <w:spacing w:line="360" w:lineRule="auto"/>
              <w:jc w:val="right"/>
              <w:rPr>
                <w:rFonts w:cs="Arial"/>
                <w:sz w:val="20"/>
                <w:szCs w:val="20"/>
                <w:lang w:val="en-US"/>
              </w:rPr>
            </w:pPr>
            <w:r w:rsidRPr="000A2E81">
              <w:rPr>
                <w:iCs/>
                <w:sz w:val="18"/>
                <w:szCs w:val="18"/>
                <w:lang w:val="en-US"/>
              </w:rPr>
              <w:t>(Foto: KAISER GmbH &amp; Co. KG)</w:t>
            </w:r>
          </w:p>
        </w:tc>
      </w:tr>
    </w:tbl>
    <w:p w14:paraId="0EF3F246" w14:textId="77777777" w:rsidR="005046DE" w:rsidRPr="00003A1A" w:rsidRDefault="005046DE" w:rsidP="00CD271F">
      <w:pPr>
        <w:spacing w:line="360" w:lineRule="auto"/>
        <w:jc w:val="both"/>
        <w:rPr>
          <w:szCs w:val="22"/>
          <w:lang w:val="en-US"/>
        </w:rPr>
      </w:pPr>
    </w:p>
    <w:p w14:paraId="12B974F1" w14:textId="77777777" w:rsidR="005046DE" w:rsidRPr="00003A1A" w:rsidRDefault="005046DE" w:rsidP="00CD271F">
      <w:pPr>
        <w:spacing w:line="360" w:lineRule="auto"/>
        <w:jc w:val="both"/>
        <w:rPr>
          <w:szCs w:val="22"/>
          <w:lang w:val="en-US"/>
        </w:rPr>
      </w:pPr>
    </w:p>
    <w:tbl>
      <w:tblPr>
        <w:tblStyle w:val="TabellemithellemGitternetz"/>
        <w:tblW w:w="6971" w:type="dxa"/>
        <w:tblLook w:val="04A0" w:firstRow="1" w:lastRow="0" w:firstColumn="1" w:lastColumn="0" w:noHBand="0" w:noVBand="1"/>
      </w:tblPr>
      <w:tblGrid>
        <w:gridCol w:w="6971"/>
      </w:tblGrid>
      <w:tr w:rsidR="00003A1A" w14:paraId="1B321FA0" w14:textId="77777777" w:rsidTr="00E73887">
        <w:trPr>
          <w:trHeight w:val="2029"/>
        </w:trPr>
        <w:tc>
          <w:tcPr>
            <w:tcW w:w="6971" w:type="dxa"/>
          </w:tcPr>
          <w:p w14:paraId="2D0E5DD2" w14:textId="51BC28F9" w:rsidR="00003A1A" w:rsidRDefault="00003A1A" w:rsidP="00E73887">
            <w:pPr>
              <w:spacing w:line="360" w:lineRule="auto"/>
              <w:jc w:val="center"/>
              <w:rPr>
                <w:rFonts w:cs="Arial"/>
              </w:rPr>
            </w:pPr>
            <w:r>
              <w:rPr>
                <w:rFonts w:cs="Arial"/>
                <w:noProof/>
              </w:rPr>
              <w:drawing>
                <wp:inline distT="0" distB="0" distL="0" distR="0" wp14:anchorId="3A7CA81B" wp14:editId="5B49F0DE">
                  <wp:extent cx="1841500" cy="2543665"/>
                  <wp:effectExtent l="0" t="0" r="6350" b="9525"/>
                  <wp:docPr id="7" name="Grafik 7" descr="Ein Bild, das drinnen, Werk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Ein Bild, das drinnen, Werkzeug enthält.&#10;&#10;Automatisch generierte Beschreibu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43892" cy="2546970"/>
                          </a:xfrm>
                          <a:prstGeom prst="rect">
                            <a:avLst/>
                          </a:prstGeom>
                          <a:noFill/>
                          <a:ln>
                            <a:noFill/>
                          </a:ln>
                        </pic:spPr>
                      </pic:pic>
                    </a:graphicData>
                  </a:graphic>
                </wp:inline>
              </w:drawing>
            </w:r>
          </w:p>
        </w:tc>
      </w:tr>
      <w:tr w:rsidR="00003A1A" w:rsidRPr="00003A1A" w14:paraId="316F577D" w14:textId="77777777" w:rsidTr="00E73887">
        <w:trPr>
          <w:trHeight w:val="1153"/>
        </w:trPr>
        <w:tc>
          <w:tcPr>
            <w:tcW w:w="6971" w:type="dxa"/>
          </w:tcPr>
          <w:p w14:paraId="6CF40AE6" w14:textId="3B08565B" w:rsidR="00003A1A" w:rsidRPr="00003A1A" w:rsidRDefault="00003A1A" w:rsidP="00E73887">
            <w:pPr>
              <w:jc w:val="center"/>
              <w:rPr>
                <w:sz w:val="20"/>
                <w:szCs w:val="20"/>
              </w:rPr>
            </w:pPr>
            <w:r w:rsidRPr="00003A1A">
              <w:rPr>
                <w:b/>
                <w:sz w:val="20"/>
                <w:szCs w:val="20"/>
              </w:rPr>
              <w:t xml:space="preserve">Bild 2: </w:t>
            </w:r>
            <w:r w:rsidRPr="00003A1A">
              <w:rPr>
                <w:rFonts w:cs="Arial"/>
                <w:sz w:val="20"/>
                <w:szCs w:val="20"/>
              </w:rPr>
              <w:t>Die Geräte-Anschlussdose O-range ECON Data ist mit allen Dosen des O-range-Programms kombinierbar und kann auch für Anwendungen im 230-V-Bereich genutzt werden</w:t>
            </w:r>
          </w:p>
          <w:p w14:paraId="69530839" w14:textId="77777777" w:rsidR="00003A1A" w:rsidRPr="000A2E81" w:rsidRDefault="00003A1A" w:rsidP="00E73887">
            <w:pPr>
              <w:spacing w:line="360" w:lineRule="auto"/>
              <w:jc w:val="right"/>
              <w:rPr>
                <w:rFonts w:cs="Arial"/>
                <w:sz w:val="20"/>
                <w:szCs w:val="20"/>
                <w:lang w:val="en-US"/>
              </w:rPr>
            </w:pPr>
            <w:r w:rsidRPr="000A2E81">
              <w:rPr>
                <w:iCs/>
                <w:sz w:val="18"/>
                <w:szCs w:val="18"/>
                <w:lang w:val="en-US"/>
              </w:rPr>
              <w:t>(Foto: KAISER GmbH &amp; Co. KG)</w:t>
            </w:r>
          </w:p>
        </w:tc>
      </w:tr>
    </w:tbl>
    <w:p w14:paraId="7C52D5B8" w14:textId="77777777" w:rsidR="005046DE" w:rsidRPr="00003A1A" w:rsidRDefault="005046DE" w:rsidP="00CD271F">
      <w:pPr>
        <w:spacing w:line="360" w:lineRule="auto"/>
        <w:jc w:val="both"/>
        <w:rPr>
          <w:szCs w:val="22"/>
          <w:lang w:val="en-US"/>
        </w:rPr>
      </w:pPr>
    </w:p>
    <w:bookmarkEnd w:id="0"/>
    <w:p w14:paraId="45048DD9" w14:textId="09F1A9C2" w:rsidR="000F11B1" w:rsidRPr="00C57425" w:rsidRDefault="000F11B1" w:rsidP="0085186C">
      <w:pPr>
        <w:spacing w:line="360" w:lineRule="auto"/>
        <w:jc w:val="both"/>
        <w:outlineLvl w:val="0"/>
        <w:rPr>
          <w:b/>
          <w:bCs/>
          <w:lang w:val="en-US"/>
        </w:rPr>
      </w:pPr>
    </w:p>
    <w:p w14:paraId="78919883" w14:textId="77777777" w:rsidR="000F11B1" w:rsidRPr="00C57425" w:rsidRDefault="000F11B1" w:rsidP="0085186C">
      <w:pPr>
        <w:spacing w:line="360" w:lineRule="auto"/>
        <w:jc w:val="both"/>
        <w:outlineLvl w:val="0"/>
        <w:rPr>
          <w:b/>
          <w:bCs/>
          <w:lang w:val="en-US"/>
        </w:rPr>
      </w:pPr>
    </w:p>
    <w:p w14:paraId="0E6050E0" w14:textId="70D9A655" w:rsidR="0085186C" w:rsidRPr="001B0779" w:rsidRDefault="0085186C" w:rsidP="0085186C">
      <w:pPr>
        <w:spacing w:line="360" w:lineRule="auto"/>
        <w:jc w:val="both"/>
        <w:outlineLvl w:val="0"/>
        <w:rPr>
          <w:b/>
          <w:bCs/>
        </w:rPr>
      </w:pPr>
      <w:r w:rsidRPr="00347C56">
        <w:rPr>
          <w:b/>
          <w:bCs/>
        </w:rPr>
        <w:t>KAISER Elektro</w:t>
      </w:r>
      <w:r w:rsidR="00B87470">
        <w:rPr>
          <w:b/>
          <w:bCs/>
        </w:rPr>
        <w:t>-I</w:t>
      </w:r>
      <w:r w:rsidRPr="00347C56">
        <w:rPr>
          <w:b/>
          <w:bCs/>
        </w:rPr>
        <w:t>nstallations-Systeme</w:t>
      </w:r>
    </w:p>
    <w:p w14:paraId="200B6C28" w14:textId="7E40CBBD" w:rsidR="0085186C" w:rsidRPr="001B0779" w:rsidRDefault="0085186C" w:rsidP="0085186C">
      <w:pPr>
        <w:spacing w:line="360" w:lineRule="auto"/>
        <w:jc w:val="both"/>
      </w:pPr>
      <w:hyperlink r:id="rId13" w:history="1">
        <w:r w:rsidRPr="001B0779">
          <w:rPr>
            <w:rStyle w:val="Hyperlink"/>
            <w:color w:val="auto"/>
          </w:rPr>
          <w:t>https://www.kaiser-elektro.de/de_DE/produkte/</w:t>
        </w:r>
      </w:hyperlink>
    </w:p>
    <w:p w14:paraId="7140F8A5" w14:textId="04AE38F8" w:rsidR="0085186C" w:rsidRPr="001B0779" w:rsidRDefault="0085186C" w:rsidP="0085186C">
      <w:pPr>
        <w:spacing w:line="360" w:lineRule="auto"/>
        <w:jc w:val="both"/>
      </w:pPr>
      <w:hyperlink r:id="rId14" w:history="1">
        <w:r w:rsidRPr="001B0779">
          <w:rPr>
            <w:rStyle w:val="Hyperlink"/>
            <w:color w:val="auto"/>
          </w:rPr>
          <w:t>https://www.kaiser-elektro.de/de_DE/loesungen</w:t>
        </w:r>
      </w:hyperlink>
    </w:p>
    <w:p w14:paraId="15226CE1" w14:textId="77777777" w:rsidR="00A44BF5" w:rsidRDefault="00A44BF5">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230" w:type="dxa"/>
        <w:tblInd w:w="-5" w:type="dxa"/>
        <w:tblLayout w:type="fixed"/>
        <w:tblLook w:val="04A0" w:firstRow="1" w:lastRow="0" w:firstColumn="1" w:lastColumn="0" w:noHBand="0" w:noVBand="1"/>
      </w:tblPr>
      <w:tblGrid>
        <w:gridCol w:w="1276"/>
        <w:gridCol w:w="3827"/>
        <w:gridCol w:w="993"/>
        <w:gridCol w:w="1134"/>
      </w:tblGrid>
      <w:tr w:rsidR="00F92784" w14:paraId="769C2990" w14:textId="77777777" w:rsidTr="003E3B40">
        <w:trPr>
          <w:trHeight w:val="667"/>
        </w:trPr>
        <w:tc>
          <w:tcPr>
            <w:tcW w:w="1276" w:type="dxa"/>
          </w:tcPr>
          <w:p w14:paraId="3B0888BF" w14:textId="77777777" w:rsidR="00F92784" w:rsidRDefault="00F92784">
            <w:pPr>
              <w:suppressAutoHyphens/>
              <w:rPr>
                <w:sz w:val="18"/>
                <w:szCs w:val="18"/>
              </w:rPr>
            </w:pPr>
            <w:r w:rsidRPr="00E82E31">
              <w:rPr>
                <w:sz w:val="18"/>
              </w:rPr>
              <w:t>Bilder:</w:t>
            </w:r>
          </w:p>
        </w:tc>
        <w:tc>
          <w:tcPr>
            <w:tcW w:w="3827" w:type="dxa"/>
          </w:tcPr>
          <w:p w14:paraId="1357FB98" w14:textId="77777777" w:rsidR="00C132CC" w:rsidRDefault="00FD08E6">
            <w:pPr>
              <w:suppressAutoHyphens/>
              <w:rPr>
                <w:sz w:val="18"/>
                <w:szCs w:val="18"/>
                <w:lang w:val="en-US"/>
              </w:rPr>
            </w:pPr>
            <w:r w:rsidRPr="00FD08E6">
              <w:rPr>
                <w:sz w:val="18"/>
                <w:szCs w:val="18"/>
                <w:lang w:val="en-US"/>
              </w:rPr>
              <w:t>01_KAISER_ECON-Data_2000.jpg</w:t>
            </w:r>
          </w:p>
          <w:p w14:paraId="5172CC78" w14:textId="79FFE2E4" w:rsidR="00FD08E6" w:rsidRPr="009637CF" w:rsidRDefault="00FD08E6">
            <w:pPr>
              <w:suppressAutoHyphens/>
              <w:rPr>
                <w:sz w:val="18"/>
                <w:szCs w:val="18"/>
                <w:lang w:val="en-US"/>
              </w:rPr>
            </w:pPr>
            <w:r w:rsidRPr="00FD08E6">
              <w:rPr>
                <w:sz w:val="18"/>
                <w:szCs w:val="18"/>
                <w:lang w:val="en-US"/>
              </w:rPr>
              <w:t>02_KAISER_ECON-Data_Kombi_2000.jpg</w:t>
            </w:r>
          </w:p>
        </w:tc>
        <w:tc>
          <w:tcPr>
            <w:tcW w:w="993" w:type="dxa"/>
          </w:tcPr>
          <w:p w14:paraId="3C1B0391" w14:textId="33948471" w:rsidR="00F92784" w:rsidRDefault="00B020F1">
            <w:pPr>
              <w:suppressAutoHyphens/>
              <w:rPr>
                <w:sz w:val="18"/>
                <w:szCs w:val="18"/>
              </w:rPr>
            </w:pPr>
            <w:r>
              <w:rPr>
                <w:sz w:val="18"/>
                <w:szCs w:val="18"/>
              </w:rPr>
              <w:t>Zeichen:</w:t>
            </w:r>
          </w:p>
        </w:tc>
        <w:tc>
          <w:tcPr>
            <w:tcW w:w="1134" w:type="dxa"/>
          </w:tcPr>
          <w:p w14:paraId="7364A1B2" w14:textId="5CEC6A17" w:rsidR="00F92784" w:rsidRPr="00FF19DC" w:rsidRDefault="00003A1A" w:rsidP="00AE361E">
            <w:pPr>
              <w:suppressAutoHyphens/>
              <w:jc w:val="right"/>
              <w:rPr>
                <w:sz w:val="18"/>
                <w:szCs w:val="18"/>
              </w:rPr>
            </w:pPr>
            <w:r>
              <w:rPr>
                <w:sz w:val="18"/>
                <w:szCs w:val="18"/>
              </w:rPr>
              <w:t>3.138</w:t>
            </w:r>
          </w:p>
        </w:tc>
      </w:tr>
      <w:tr w:rsidR="00F92784" w14:paraId="15E5DB8D" w14:textId="77777777" w:rsidTr="003E3B40">
        <w:trPr>
          <w:trHeight w:val="422"/>
        </w:trPr>
        <w:tc>
          <w:tcPr>
            <w:tcW w:w="1276" w:type="dxa"/>
          </w:tcPr>
          <w:p w14:paraId="5FF37BE9" w14:textId="77777777" w:rsidR="00F92784" w:rsidRDefault="00F92784">
            <w:pPr>
              <w:suppressAutoHyphens/>
              <w:spacing w:before="120"/>
              <w:rPr>
                <w:sz w:val="18"/>
                <w:szCs w:val="18"/>
              </w:rPr>
            </w:pPr>
            <w:r w:rsidRPr="00E82E31">
              <w:rPr>
                <w:sz w:val="18"/>
              </w:rPr>
              <w:t>Dateiname:</w:t>
            </w:r>
          </w:p>
        </w:tc>
        <w:tc>
          <w:tcPr>
            <w:tcW w:w="3827" w:type="dxa"/>
          </w:tcPr>
          <w:p w14:paraId="1AE58A90" w14:textId="400FCAC1" w:rsidR="00F92784" w:rsidRPr="00003A1A" w:rsidRDefault="00FD08E6">
            <w:pPr>
              <w:suppressAutoHyphens/>
              <w:spacing w:before="120"/>
              <w:rPr>
                <w:sz w:val="18"/>
                <w:szCs w:val="18"/>
                <w:lang w:val="en-US"/>
              </w:rPr>
            </w:pPr>
            <w:r>
              <w:rPr>
                <w:sz w:val="18"/>
                <w:szCs w:val="18"/>
                <w:lang w:val="en-US"/>
              </w:rPr>
              <w:t>202503004_p</w:t>
            </w:r>
            <w:r w:rsidR="00003A1A" w:rsidRPr="00003A1A">
              <w:rPr>
                <w:sz w:val="18"/>
                <w:szCs w:val="18"/>
                <w:lang w:val="en-US"/>
              </w:rPr>
              <w:t>m_kaiser_econ_data.d</w:t>
            </w:r>
            <w:r w:rsidR="00003A1A">
              <w:rPr>
                <w:sz w:val="18"/>
                <w:szCs w:val="18"/>
                <w:lang w:val="en-US"/>
              </w:rPr>
              <w:t>ocx</w:t>
            </w:r>
          </w:p>
        </w:tc>
        <w:tc>
          <w:tcPr>
            <w:tcW w:w="993" w:type="dxa"/>
          </w:tcPr>
          <w:p w14:paraId="730185E2" w14:textId="77777777" w:rsidR="00F92784" w:rsidRDefault="00F92784">
            <w:pPr>
              <w:suppressAutoHyphens/>
              <w:spacing w:before="120"/>
              <w:rPr>
                <w:sz w:val="18"/>
                <w:szCs w:val="18"/>
              </w:rPr>
            </w:pPr>
            <w:r w:rsidRPr="00E82E31">
              <w:rPr>
                <w:sz w:val="18"/>
              </w:rPr>
              <w:t>Datum:</w:t>
            </w:r>
          </w:p>
        </w:tc>
        <w:tc>
          <w:tcPr>
            <w:tcW w:w="1134" w:type="dxa"/>
          </w:tcPr>
          <w:p w14:paraId="1C7A2B8F" w14:textId="6B46A750" w:rsidR="00F92784" w:rsidRPr="00FF19DC" w:rsidRDefault="00412DFF">
            <w:pPr>
              <w:suppressAutoHyphens/>
              <w:spacing w:before="120"/>
              <w:jc w:val="right"/>
              <w:rPr>
                <w:sz w:val="18"/>
                <w:szCs w:val="18"/>
              </w:rPr>
            </w:pPr>
            <w:r>
              <w:rPr>
                <w:sz w:val="18"/>
                <w:szCs w:val="18"/>
              </w:rPr>
              <w:t>04.03.2025</w:t>
            </w:r>
          </w:p>
        </w:tc>
      </w:tr>
      <w:tr w:rsidR="00610E09" w14:paraId="6FA1099D" w14:textId="77777777" w:rsidTr="001F5A32">
        <w:trPr>
          <w:trHeight w:val="422"/>
        </w:trPr>
        <w:tc>
          <w:tcPr>
            <w:tcW w:w="1276" w:type="dxa"/>
          </w:tcPr>
          <w:p w14:paraId="7581E2F3" w14:textId="2C45FC37" w:rsidR="00610E09" w:rsidRPr="00E82E31" w:rsidRDefault="00610E09">
            <w:pPr>
              <w:suppressAutoHyphens/>
              <w:spacing w:before="120"/>
              <w:rPr>
                <w:sz w:val="18"/>
              </w:rPr>
            </w:pPr>
            <w:r>
              <w:rPr>
                <w:sz w:val="18"/>
              </w:rPr>
              <w:t>Tags:</w:t>
            </w:r>
          </w:p>
        </w:tc>
        <w:tc>
          <w:tcPr>
            <w:tcW w:w="5954" w:type="dxa"/>
            <w:gridSpan w:val="3"/>
          </w:tcPr>
          <w:p w14:paraId="394A3A08" w14:textId="0F18E332" w:rsidR="00610E09" w:rsidRPr="00FE03D4" w:rsidRDefault="00003A1A" w:rsidP="00610E09">
            <w:pPr>
              <w:suppressAutoHyphens/>
              <w:spacing w:before="120"/>
              <w:rPr>
                <w:sz w:val="18"/>
                <w:szCs w:val="18"/>
              </w:rPr>
            </w:pPr>
            <w:r>
              <w:rPr>
                <w:sz w:val="18"/>
                <w:szCs w:val="18"/>
              </w:rPr>
              <w:t xml:space="preserve">KAISER, </w:t>
            </w:r>
            <w:r w:rsidRPr="00003A1A">
              <w:rPr>
                <w:rFonts w:cs="Arial"/>
                <w:sz w:val="18"/>
                <w:szCs w:val="18"/>
              </w:rPr>
              <w:t>O-range ECON Data,</w:t>
            </w:r>
            <w:r w:rsidRPr="00003A1A">
              <w:rPr>
                <w:rFonts w:cs="Arial"/>
                <w:sz w:val="20"/>
                <w:szCs w:val="20"/>
              </w:rPr>
              <w:t xml:space="preserve"> </w:t>
            </w:r>
            <w:r>
              <w:rPr>
                <w:sz w:val="18"/>
                <w:szCs w:val="18"/>
              </w:rPr>
              <w:t xml:space="preserve">Elektro-Installation, </w:t>
            </w:r>
            <w:r w:rsidR="00661DC5" w:rsidRPr="00EF1822">
              <w:rPr>
                <w:sz w:val="18"/>
                <w:szCs w:val="18"/>
              </w:rPr>
              <w:t>Elektro</w:t>
            </w:r>
            <w:r w:rsidR="00661DC5">
              <w:rPr>
                <w:sz w:val="18"/>
                <w:szCs w:val="18"/>
              </w:rPr>
              <w:t>i</w:t>
            </w:r>
            <w:r w:rsidR="00661DC5" w:rsidRPr="00EF1822">
              <w:rPr>
                <w:sz w:val="18"/>
                <w:szCs w:val="18"/>
              </w:rPr>
              <w:t>nstallation</w:t>
            </w:r>
            <w:r w:rsidR="00661DC5">
              <w:rPr>
                <w:sz w:val="18"/>
                <w:szCs w:val="18"/>
              </w:rPr>
              <w:t xml:space="preserve">stechnik, </w:t>
            </w:r>
            <w:r>
              <w:rPr>
                <w:sz w:val="18"/>
                <w:szCs w:val="18"/>
              </w:rPr>
              <w:t xml:space="preserve">Gerätedose, Geräte-Anschlussdose, </w:t>
            </w:r>
            <w:r w:rsidRPr="00003A1A">
              <w:rPr>
                <w:sz w:val="18"/>
                <w:szCs w:val="18"/>
              </w:rPr>
              <w:t>multifunktionale Hohlwanddose</w:t>
            </w:r>
            <w:r>
              <w:rPr>
                <w:sz w:val="18"/>
                <w:szCs w:val="18"/>
              </w:rPr>
              <w:t>,</w:t>
            </w:r>
            <w:r w:rsidRPr="00003A1A">
              <w:rPr>
                <w:sz w:val="18"/>
                <w:szCs w:val="18"/>
              </w:rPr>
              <w:t xml:space="preserve"> </w:t>
            </w:r>
            <w:r>
              <w:rPr>
                <w:sz w:val="18"/>
                <w:szCs w:val="18"/>
              </w:rPr>
              <w:t>Data-Gerätedose</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6365B35B" w14:textId="4CF363AB" w:rsidR="00F65BF3" w:rsidRPr="008E6FF0" w:rsidRDefault="00F65BF3">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45561656" w14:textId="4AEDF154" w:rsidR="00FA471E" w:rsidRPr="00B46235" w:rsidRDefault="00FA471E" w:rsidP="00FA471E">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12A3B4F1" w14:textId="77777777" w:rsidR="00FA471E" w:rsidRPr="00B46235" w:rsidRDefault="00FA471E" w:rsidP="00FA471E">
            <w:pPr>
              <w:pStyle w:val="Textkrper"/>
              <w:suppressAutoHyphens/>
              <w:spacing w:before="120" w:after="120"/>
              <w:rPr>
                <w:bCs/>
                <w:i w:val="0"/>
                <w:iCs w:val="0"/>
                <w:szCs w:val="22"/>
                <w:u w:val="none"/>
              </w:rPr>
            </w:pPr>
          </w:p>
          <w:p w14:paraId="2D6130E8" w14:textId="7AB6A6F0" w:rsidR="00FA471E" w:rsidRPr="00B46235" w:rsidRDefault="00FA471E" w:rsidP="00FA471E">
            <w:pPr>
              <w:pStyle w:val="Textkrper"/>
              <w:suppressAutoHyphens/>
              <w:spacing w:before="120" w:after="120"/>
              <w:rPr>
                <w:bCs/>
                <w:i w:val="0"/>
                <w:iCs w:val="0"/>
                <w:szCs w:val="22"/>
                <w:u w:val="none"/>
              </w:rPr>
            </w:pPr>
            <w:r w:rsidRPr="00B46235">
              <w:rPr>
                <w:bCs/>
                <w:i w:val="0"/>
                <w:iCs w:val="0"/>
                <w:szCs w:val="22"/>
                <w:u w:val="none"/>
              </w:rPr>
              <w:t>Unter dem Dach der</w:t>
            </w:r>
            <w:r w:rsidR="00FD08E6">
              <w:rPr>
                <w:bCs/>
                <w:i w:val="0"/>
                <w:iCs w:val="0"/>
                <w:szCs w:val="22"/>
                <w:u w:val="none"/>
              </w:rPr>
              <w:t xml:space="preserve"> </w:t>
            </w:r>
            <w:r w:rsidRPr="00B46235">
              <w:rPr>
                <w:b/>
                <w:bCs/>
                <w:i w:val="0"/>
                <w:iCs w:val="0"/>
                <w:szCs w:val="22"/>
                <w:u w:val="none"/>
              </w:rPr>
              <w:t>KAISER GROUP</w:t>
            </w:r>
            <w:r w:rsidR="00FD08E6">
              <w:rPr>
                <w:b/>
                <w:bCs/>
                <w:i w:val="0"/>
                <w:iCs w:val="0"/>
                <w:szCs w:val="22"/>
                <w:u w:val="none"/>
              </w:rPr>
              <w:t xml:space="preserve"> </w:t>
            </w:r>
            <w:r w:rsidRPr="00B46235">
              <w:rPr>
                <w:bCs/>
                <w:i w:val="0"/>
                <w:iCs w:val="0"/>
                <w:szCs w:val="22"/>
                <w:u w:val="none"/>
              </w:rPr>
              <w:t>sind vier starke Marken vereint. An vier europäischen Standorten werden Produkte und Systeme für die Elektro-Installation produziert und international vertrieben. Zusammen mit den Tochtergesellschaften</w:t>
            </w:r>
            <w:r w:rsidR="00FD08E6">
              <w:rPr>
                <w:bCs/>
                <w:i w:val="0"/>
                <w:iCs w:val="0"/>
                <w:szCs w:val="22"/>
                <w:u w:val="none"/>
              </w:rPr>
              <w:t xml:space="preserve"> </w:t>
            </w:r>
            <w:r w:rsidRPr="00B46235">
              <w:rPr>
                <w:b/>
                <w:bCs/>
                <w:i w:val="0"/>
                <w:iCs w:val="0"/>
                <w:szCs w:val="22"/>
                <w:u w:val="none"/>
              </w:rPr>
              <w:t>AGRO AG</w:t>
            </w:r>
            <w:r w:rsidR="00FD08E6">
              <w:rPr>
                <w:b/>
                <w:bCs/>
                <w:i w:val="0"/>
                <w:iCs w:val="0"/>
                <w:szCs w:val="22"/>
                <w:u w:val="none"/>
              </w:rPr>
              <w:t xml:space="preserve"> </w:t>
            </w:r>
            <w:r w:rsidRPr="00B46235">
              <w:rPr>
                <w:bCs/>
                <w:i w:val="0"/>
                <w:iCs w:val="0"/>
                <w:szCs w:val="22"/>
                <w:u w:val="none"/>
              </w:rPr>
              <w:t>in der Schweiz,</w:t>
            </w:r>
            <w:r w:rsidR="00FD08E6">
              <w:rPr>
                <w:bCs/>
                <w:i w:val="0"/>
                <w:iCs w:val="0"/>
                <w:szCs w:val="22"/>
                <w:u w:val="none"/>
              </w:rPr>
              <w:t xml:space="preserve"> </w:t>
            </w:r>
            <w:r w:rsidRPr="00B46235">
              <w:rPr>
                <w:b/>
                <w:bCs/>
                <w:i w:val="0"/>
                <w:iCs w:val="0"/>
                <w:szCs w:val="22"/>
                <w:u w:val="none"/>
              </w:rPr>
              <w:t>ATTEMA B.V.</w:t>
            </w:r>
            <w:r w:rsidR="00FD08E6">
              <w:rPr>
                <w:b/>
                <w:bCs/>
                <w:i w:val="0"/>
                <w:iCs w:val="0"/>
                <w:szCs w:val="22"/>
                <w:u w:val="none"/>
              </w:rPr>
              <w:t xml:space="preserve"> </w:t>
            </w:r>
            <w:r w:rsidRPr="00B46235">
              <w:rPr>
                <w:bCs/>
                <w:i w:val="0"/>
                <w:iCs w:val="0"/>
                <w:szCs w:val="22"/>
                <w:u w:val="none"/>
              </w:rPr>
              <w:t>in den Niederlanden</w:t>
            </w:r>
            <w:r w:rsidR="00FD08E6">
              <w:rPr>
                <w:bCs/>
                <w:i w:val="0"/>
                <w:iCs w:val="0"/>
                <w:szCs w:val="22"/>
                <w:u w:val="none"/>
              </w:rPr>
              <w:t xml:space="preserve"> </w:t>
            </w:r>
            <w:r w:rsidRPr="00B46235">
              <w:rPr>
                <w:bCs/>
                <w:i w:val="0"/>
                <w:iCs w:val="0"/>
                <w:szCs w:val="22"/>
                <w:u w:val="none"/>
              </w:rPr>
              <w:t>sowie</w:t>
            </w:r>
            <w:r w:rsidR="00FD08E6">
              <w:rPr>
                <w:bCs/>
                <w:i w:val="0"/>
                <w:iCs w:val="0"/>
                <w:szCs w:val="22"/>
                <w:u w:val="none"/>
              </w:rPr>
              <w:t xml:space="preserve"> </w:t>
            </w:r>
            <w:r w:rsidRPr="00B46235">
              <w:rPr>
                <w:b/>
                <w:bCs/>
                <w:i w:val="0"/>
                <w:iCs w:val="0"/>
                <w:szCs w:val="22"/>
                <w:u w:val="none"/>
              </w:rPr>
              <w:t>HELIA – PLASTIC COLOR NV</w:t>
            </w:r>
            <w:r w:rsidR="00FD08E6">
              <w:rPr>
                <w:b/>
                <w:bCs/>
                <w:i w:val="0"/>
                <w:iCs w:val="0"/>
                <w:szCs w:val="22"/>
                <w:u w:val="none"/>
              </w:rPr>
              <w:t xml:space="preserve"> </w:t>
            </w:r>
            <w:r w:rsidRPr="00B46235">
              <w:rPr>
                <w:bCs/>
                <w:i w:val="0"/>
                <w:iCs w:val="0"/>
                <w:szCs w:val="22"/>
                <w:u w:val="none"/>
              </w:rPr>
              <w:t>in Belgien ist</w:t>
            </w:r>
            <w:r w:rsidR="00FD08E6">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sidR="00FD08E6">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FD08E6">
              <w:rPr>
                <w:bCs/>
                <w:i w:val="0"/>
                <w:iCs w:val="0"/>
                <w:szCs w:val="22"/>
                <w:u w:val="none"/>
              </w:rPr>
              <w:t xml:space="preserve"> </w:t>
            </w:r>
            <w:r w:rsidRPr="00B46235">
              <w:rPr>
                <w:b/>
                <w:bCs/>
                <w:i w:val="0"/>
                <w:iCs w:val="0"/>
                <w:szCs w:val="22"/>
                <w:u w:val="none"/>
              </w:rPr>
              <w:t>KAISER GROUP</w:t>
            </w:r>
            <w:r w:rsidR="00FD08E6">
              <w:rPr>
                <w:b/>
                <w:bCs/>
                <w:i w:val="0"/>
                <w:iCs w:val="0"/>
                <w:szCs w:val="22"/>
                <w:u w:val="none"/>
              </w:rPr>
              <w:t xml:space="preserve"> </w:t>
            </w:r>
            <w:r w:rsidRPr="00B46235">
              <w:rPr>
                <w:b/>
                <w:bCs/>
                <w:i w:val="0"/>
                <w:iCs w:val="0"/>
                <w:szCs w:val="22"/>
                <w:u w:val="none"/>
              </w:rPr>
              <w:t>mit ihren vier Starken Marken KAISER, AGRO,</w:t>
            </w:r>
            <w:r w:rsidR="00FD08E6">
              <w:rPr>
                <w:b/>
                <w:bCs/>
                <w:i w:val="0"/>
                <w:iCs w:val="0"/>
                <w:szCs w:val="22"/>
                <w:u w:val="none"/>
              </w:rPr>
              <w:t xml:space="preserve"> </w:t>
            </w:r>
            <w:r w:rsidRPr="00B46235">
              <w:rPr>
                <w:b/>
                <w:bCs/>
                <w:i w:val="0"/>
                <w:iCs w:val="0"/>
                <w:szCs w:val="22"/>
                <w:u w:val="none"/>
              </w:rPr>
              <w:t>ATTEMA</w:t>
            </w:r>
            <w:r w:rsidR="00FD08E6">
              <w:rPr>
                <w:b/>
                <w:bCs/>
                <w:i w:val="0"/>
                <w:iCs w:val="0"/>
                <w:szCs w:val="22"/>
                <w:u w:val="none"/>
              </w:rPr>
              <w:t xml:space="preserve"> </w:t>
            </w:r>
            <w:r w:rsidRPr="00B46235">
              <w:rPr>
                <w:b/>
                <w:bCs/>
                <w:i w:val="0"/>
                <w:iCs w:val="0"/>
                <w:szCs w:val="22"/>
                <w:u w:val="none"/>
              </w:rPr>
              <w:t>und</w:t>
            </w:r>
            <w:r w:rsidR="00FD08E6">
              <w:rPr>
                <w:b/>
                <w:bCs/>
                <w:i w:val="0"/>
                <w:iCs w:val="0"/>
                <w:szCs w:val="22"/>
                <w:u w:val="none"/>
              </w:rPr>
              <w:t xml:space="preserve"> </w:t>
            </w:r>
            <w:r w:rsidRPr="00B46235">
              <w:rPr>
                <w:b/>
                <w:bCs/>
                <w:i w:val="0"/>
                <w:iCs w:val="0"/>
                <w:szCs w:val="22"/>
                <w:u w:val="none"/>
              </w:rPr>
              <w:t>HELIA</w:t>
            </w:r>
            <w:r w:rsidRPr="00B46235">
              <w:rPr>
                <w:bCs/>
                <w:i w:val="0"/>
                <w:iCs w:val="0"/>
                <w:szCs w:val="22"/>
                <w:u w:val="none"/>
              </w:rPr>
              <w:t>.</w:t>
            </w:r>
          </w:p>
          <w:p w14:paraId="12E5B5D0" w14:textId="12BC71E6" w:rsidR="00F65BF3" w:rsidRDefault="00F65BF3">
            <w:pPr>
              <w:pStyle w:val="Textkrper"/>
              <w:suppressAutoHyphens/>
              <w:spacing w:before="120" w:after="120" w:line="240" w:lineRule="auto"/>
              <w:rPr>
                <w:bCs/>
                <w:i w:val="0"/>
                <w:iCs w:val="0"/>
                <w:szCs w:val="22"/>
                <w:u w:val="none"/>
              </w:rPr>
            </w:pPr>
          </w:p>
          <w:p w14:paraId="72C1DC85" w14:textId="4356CF6B" w:rsidR="00871140" w:rsidRDefault="00871140">
            <w:pPr>
              <w:pStyle w:val="Textkrper"/>
              <w:suppressAutoHyphens/>
              <w:spacing w:before="120" w:after="120" w:line="240" w:lineRule="auto"/>
              <w:rPr>
                <w:i w:val="0"/>
                <w:iCs w:val="0"/>
                <w:szCs w:val="22"/>
                <w:u w:val="none"/>
              </w:rPr>
            </w:pPr>
          </w:p>
          <w:p w14:paraId="746017CE" w14:textId="77777777" w:rsidR="00871140" w:rsidRPr="008E6FF0" w:rsidRDefault="00871140">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0369F3D9" w14:textId="77777777" w:rsidR="00FD08E6" w:rsidRDefault="00261828" w:rsidP="00261828">
                  <w:pPr>
                    <w:rPr>
                      <w:sz w:val="18"/>
                      <w:szCs w:val="18"/>
                    </w:rPr>
                  </w:pPr>
                  <w:r w:rsidRPr="00261828">
                    <w:rPr>
                      <w:sz w:val="18"/>
                      <w:szCs w:val="18"/>
                    </w:rPr>
                    <w:t>58579 Schalksmühle</w:t>
                  </w:r>
                  <w:r w:rsidRPr="00261828">
                    <w:rPr>
                      <w:sz w:val="18"/>
                      <w:szCs w:val="18"/>
                    </w:rPr>
                    <w:br/>
                  </w:r>
                </w:p>
                <w:p w14:paraId="6FD75B08" w14:textId="50F5DE9C" w:rsidR="00FD08E6" w:rsidRDefault="00261828" w:rsidP="00261828">
                  <w:pPr>
                    <w:rPr>
                      <w:sz w:val="18"/>
                      <w:szCs w:val="18"/>
                    </w:rPr>
                  </w:pPr>
                  <w:r w:rsidRPr="00261828">
                    <w:rPr>
                      <w:sz w:val="18"/>
                      <w:szCs w:val="18"/>
                    </w:rPr>
                    <w:t>Tel.: +49(0)23 55 / 8 09-0</w:t>
                  </w:r>
                </w:p>
                <w:p w14:paraId="196E9CDB" w14:textId="33CC299C"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E095F1B" w14:textId="77777777" w:rsidR="00FD583E" w:rsidRDefault="00FD583E" w:rsidP="00261828">
                  <w:pPr>
                    <w:pStyle w:val="Textkrper"/>
                    <w:suppressAutoHyphens/>
                    <w:spacing w:line="240" w:lineRule="auto"/>
                    <w:rPr>
                      <w:i w:val="0"/>
                      <w:iCs w:val="0"/>
                      <w:sz w:val="18"/>
                      <w:szCs w:val="18"/>
                      <w:u w:val="none"/>
                    </w:rPr>
                  </w:pPr>
                </w:p>
                <w:p w14:paraId="132E8F4C" w14:textId="72C8D7BD"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5"/>
      <w:headerReference w:type="default" r:id="rId16"/>
      <w:footerReference w:type="even" r:id="rId17"/>
      <w:footerReference w:type="default" r:id="rId18"/>
      <w:headerReference w:type="first" r:id="rId19"/>
      <w:footerReference w:type="first" r:id="rId20"/>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E3CAF" w14:textId="77777777" w:rsidR="00A45F2E" w:rsidRDefault="00A45F2E">
      <w:r>
        <w:separator/>
      </w:r>
    </w:p>
    <w:p w14:paraId="1E7AEBDB" w14:textId="77777777" w:rsidR="00A45F2E" w:rsidRDefault="00A45F2E"/>
  </w:endnote>
  <w:endnote w:type="continuationSeparator" w:id="0">
    <w:p w14:paraId="42705B3F" w14:textId="77777777" w:rsidR="00A45F2E" w:rsidRDefault="00A45F2E">
      <w:r>
        <w:continuationSeparator/>
      </w:r>
    </w:p>
    <w:p w14:paraId="6B6966E9" w14:textId="77777777" w:rsidR="00A45F2E" w:rsidRDefault="00A45F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0B0D1" w14:textId="77777777" w:rsidR="00A45F2E" w:rsidRDefault="00A45F2E">
      <w:r>
        <w:separator/>
      </w:r>
    </w:p>
    <w:p w14:paraId="685C12C5" w14:textId="77777777" w:rsidR="00A45F2E" w:rsidRDefault="00A45F2E"/>
  </w:footnote>
  <w:footnote w:type="continuationSeparator" w:id="0">
    <w:p w14:paraId="20E06AE3" w14:textId="77777777" w:rsidR="00A45F2E" w:rsidRDefault="00A45F2E">
      <w:r>
        <w:continuationSeparator/>
      </w:r>
    </w:p>
    <w:p w14:paraId="5C714E18" w14:textId="77777777" w:rsidR="00A45F2E" w:rsidRDefault="00A45F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C57425" w:rsidRDefault="00A57336">
                          <w:pPr>
                            <w:spacing w:line="240" w:lineRule="atLeast"/>
                            <w:rPr>
                              <w:sz w:val="18"/>
                              <w:szCs w:val="18"/>
                            </w:rPr>
                          </w:pPr>
                          <w:r w:rsidRPr="00C57425">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C57425" w:rsidRDefault="00A57336">
                    <w:pPr>
                      <w:spacing w:line="240" w:lineRule="atLeast"/>
                      <w:rPr>
                        <w:sz w:val="18"/>
                        <w:szCs w:val="18"/>
                      </w:rPr>
                    </w:pPr>
                    <w:r w:rsidRPr="00C57425">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C57425" w:rsidRDefault="00A57336">
                          <w:pPr>
                            <w:spacing w:line="240" w:lineRule="atLeast"/>
                            <w:rPr>
                              <w:sz w:val="18"/>
                              <w:szCs w:val="18"/>
                            </w:rPr>
                          </w:pPr>
                          <w:r w:rsidRPr="00C57425">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C57425" w:rsidRDefault="00A57336">
                    <w:pPr>
                      <w:spacing w:line="240" w:lineRule="atLeast"/>
                      <w:rPr>
                        <w:sz w:val="18"/>
                        <w:szCs w:val="18"/>
                      </w:rPr>
                    </w:pPr>
                    <w:r w:rsidRPr="00C57425">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C57425" w:rsidRDefault="00A57336">
                          <w:pPr>
                            <w:spacing w:line="240" w:lineRule="atLeast"/>
                            <w:rPr>
                              <w:sz w:val="18"/>
                              <w:szCs w:val="18"/>
                            </w:rPr>
                          </w:pPr>
                          <w:r w:rsidRPr="00C57425">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C57425" w:rsidRDefault="00A57336">
                    <w:pPr>
                      <w:spacing w:line="240" w:lineRule="atLeast"/>
                      <w:rPr>
                        <w:sz w:val="18"/>
                        <w:szCs w:val="18"/>
                      </w:rPr>
                    </w:pPr>
                    <w:r w:rsidRPr="00C57425">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2462E6A"/>
    <w:multiLevelType w:val="hybridMultilevel"/>
    <w:tmpl w:val="1AEE67E2"/>
    <w:lvl w:ilvl="0" w:tplc="C28AB2C8">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4"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5"/>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4"/>
  </w:num>
  <w:num w:numId="38" w16cid:durableId="15295590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03A1A"/>
    <w:rsid w:val="000267F7"/>
    <w:rsid w:val="00032467"/>
    <w:rsid w:val="00032D0B"/>
    <w:rsid w:val="0003637B"/>
    <w:rsid w:val="000652B9"/>
    <w:rsid w:val="000757F3"/>
    <w:rsid w:val="000852E4"/>
    <w:rsid w:val="0009136B"/>
    <w:rsid w:val="00091D68"/>
    <w:rsid w:val="0009544A"/>
    <w:rsid w:val="00096EFD"/>
    <w:rsid w:val="000A2E81"/>
    <w:rsid w:val="000B5348"/>
    <w:rsid w:val="000C44CA"/>
    <w:rsid w:val="000D1D1D"/>
    <w:rsid w:val="000E188B"/>
    <w:rsid w:val="000F11B1"/>
    <w:rsid w:val="000F5FBF"/>
    <w:rsid w:val="00116AF6"/>
    <w:rsid w:val="00116E2F"/>
    <w:rsid w:val="0012004C"/>
    <w:rsid w:val="001206E8"/>
    <w:rsid w:val="0012472C"/>
    <w:rsid w:val="001261AC"/>
    <w:rsid w:val="00144351"/>
    <w:rsid w:val="001616BD"/>
    <w:rsid w:val="00170BCC"/>
    <w:rsid w:val="00176B4A"/>
    <w:rsid w:val="00182581"/>
    <w:rsid w:val="001846F3"/>
    <w:rsid w:val="00192086"/>
    <w:rsid w:val="00195408"/>
    <w:rsid w:val="001A3F4F"/>
    <w:rsid w:val="001A6E55"/>
    <w:rsid w:val="001B0464"/>
    <w:rsid w:val="001D1CD5"/>
    <w:rsid w:val="001F5A32"/>
    <w:rsid w:val="00206388"/>
    <w:rsid w:val="00215A2A"/>
    <w:rsid w:val="00246E87"/>
    <w:rsid w:val="00261828"/>
    <w:rsid w:val="00290713"/>
    <w:rsid w:val="00295D97"/>
    <w:rsid w:val="002C7C90"/>
    <w:rsid w:val="002F1BAB"/>
    <w:rsid w:val="003021B9"/>
    <w:rsid w:val="00312B86"/>
    <w:rsid w:val="00315897"/>
    <w:rsid w:val="00330003"/>
    <w:rsid w:val="00333151"/>
    <w:rsid w:val="00347C56"/>
    <w:rsid w:val="0036055A"/>
    <w:rsid w:val="00363419"/>
    <w:rsid w:val="00363D8C"/>
    <w:rsid w:val="0037196B"/>
    <w:rsid w:val="003813DC"/>
    <w:rsid w:val="00385792"/>
    <w:rsid w:val="003A3264"/>
    <w:rsid w:val="003B52B3"/>
    <w:rsid w:val="003B62E1"/>
    <w:rsid w:val="003E0E71"/>
    <w:rsid w:val="003E3B40"/>
    <w:rsid w:val="003E43EF"/>
    <w:rsid w:val="004037EB"/>
    <w:rsid w:val="00407338"/>
    <w:rsid w:val="00412DFF"/>
    <w:rsid w:val="004131ED"/>
    <w:rsid w:val="00415995"/>
    <w:rsid w:val="00417197"/>
    <w:rsid w:val="004227DC"/>
    <w:rsid w:val="00425C08"/>
    <w:rsid w:val="004315F8"/>
    <w:rsid w:val="00434BE5"/>
    <w:rsid w:val="00435402"/>
    <w:rsid w:val="0044496B"/>
    <w:rsid w:val="00453BF8"/>
    <w:rsid w:val="00466E35"/>
    <w:rsid w:val="00472DB0"/>
    <w:rsid w:val="0048162D"/>
    <w:rsid w:val="004823AE"/>
    <w:rsid w:val="0049687F"/>
    <w:rsid w:val="004A0353"/>
    <w:rsid w:val="004A3A40"/>
    <w:rsid w:val="004B3ACF"/>
    <w:rsid w:val="004B46A3"/>
    <w:rsid w:val="004C63A1"/>
    <w:rsid w:val="004F64BE"/>
    <w:rsid w:val="005046DE"/>
    <w:rsid w:val="00517E19"/>
    <w:rsid w:val="00556BF1"/>
    <w:rsid w:val="00557268"/>
    <w:rsid w:val="00565387"/>
    <w:rsid w:val="00572024"/>
    <w:rsid w:val="00582E37"/>
    <w:rsid w:val="00590B0C"/>
    <w:rsid w:val="005A07CA"/>
    <w:rsid w:val="005A278D"/>
    <w:rsid w:val="005B153E"/>
    <w:rsid w:val="005C1001"/>
    <w:rsid w:val="005D6630"/>
    <w:rsid w:val="005E36A5"/>
    <w:rsid w:val="005E79A5"/>
    <w:rsid w:val="00600B0D"/>
    <w:rsid w:val="00603A1D"/>
    <w:rsid w:val="00610E09"/>
    <w:rsid w:val="0062141B"/>
    <w:rsid w:val="0063798B"/>
    <w:rsid w:val="00644D1B"/>
    <w:rsid w:val="00651B47"/>
    <w:rsid w:val="00661DC5"/>
    <w:rsid w:val="00667B73"/>
    <w:rsid w:val="00684BA5"/>
    <w:rsid w:val="006878F4"/>
    <w:rsid w:val="0069458A"/>
    <w:rsid w:val="006A4B2B"/>
    <w:rsid w:val="006A7E0C"/>
    <w:rsid w:val="006E3453"/>
    <w:rsid w:val="00700C88"/>
    <w:rsid w:val="00710F14"/>
    <w:rsid w:val="00713038"/>
    <w:rsid w:val="007134BC"/>
    <w:rsid w:val="00723334"/>
    <w:rsid w:val="007508E9"/>
    <w:rsid w:val="0075755D"/>
    <w:rsid w:val="007669BB"/>
    <w:rsid w:val="0078345E"/>
    <w:rsid w:val="00787AC8"/>
    <w:rsid w:val="00790C2C"/>
    <w:rsid w:val="007B261B"/>
    <w:rsid w:val="007C5ADB"/>
    <w:rsid w:val="007D3E07"/>
    <w:rsid w:val="007E458F"/>
    <w:rsid w:val="00811015"/>
    <w:rsid w:val="0082361C"/>
    <w:rsid w:val="00827E2E"/>
    <w:rsid w:val="00827FE8"/>
    <w:rsid w:val="0083034E"/>
    <w:rsid w:val="00837F77"/>
    <w:rsid w:val="00843A4D"/>
    <w:rsid w:val="008477B7"/>
    <w:rsid w:val="0085186C"/>
    <w:rsid w:val="008604E3"/>
    <w:rsid w:val="00871140"/>
    <w:rsid w:val="00876456"/>
    <w:rsid w:val="00883AF5"/>
    <w:rsid w:val="008866C5"/>
    <w:rsid w:val="00887CD3"/>
    <w:rsid w:val="008C0B3F"/>
    <w:rsid w:val="008C4AB4"/>
    <w:rsid w:val="008D110D"/>
    <w:rsid w:val="008D2DC2"/>
    <w:rsid w:val="008E3DA2"/>
    <w:rsid w:val="008E7E2B"/>
    <w:rsid w:val="00902A19"/>
    <w:rsid w:val="0090465F"/>
    <w:rsid w:val="00914F57"/>
    <w:rsid w:val="00921E92"/>
    <w:rsid w:val="00937F4F"/>
    <w:rsid w:val="00944F0D"/>
    <w:rsid w:val="009637CF"/>
    <w:rsid w:val="00985E4C"/>
    <w:rsid w:val="00986596"/>
    <w:rsid w:val="00991A70"/>
    <w:rsid w:val="0099444E"/>
    <w:rsid w:val="009A6B50"/>
    <w:rsid w:val="009C1671"/>
    <w:rsid w:val="009C273C"/>
    <w:rsid w:val="009E00D1"/>
    <w:rsid w:val="00A00C18"/>
    <w:rsid w:val="00A2148F"/>
    <w:rsid w:val="00A24E20"/>
    <w:rsid w:val="00A352FF"/>
    <w:rsid w:val="00A36668"/>
    <w:rsid w:val="00A44BF5"/>
    <w:rsid w:val="00A45ACF"/>
    <w:rsid w:val="00A45F2E"/>
    <w:rsid w:val="00A52C91"/>
    <w:rsid w:val="00A54F22"/>
    <w:rsid w:val="00A57336"/>
    <w:rsid w:val="00A61C42"/>
    <w:rsid w:val="00A67EC2"/>
    <w:rsid w:val="00A77908"/>
    <w:rsid w:val="00AB1365"/>
    <w:rsid w:val="00AB1CCD"/>
    <w:rsid w:val="00AB6B81"/>
    <w:rsid w:val="00AC6960"/>
    <w:rsid w:val="00AE361E"/>
    <w:rsid w:val="00B020F1"/>
    <w:rsid w:val="00B223AD"/>
    <w:rsid w:val="00B32D89"/>
    <w:rsid w:val="00B34C41"/>
    <w:rsid w:val="00B417DA"/>
    <w:rsid w:val="00B550FB"/>
    <w:rsid w:val="00B618BE"/>
    <w:rsid w:val="00B62954"/>
    <w:rsid w:val="00B6345C"/>
    <w:rsid w:val="00B67649"/>
    <w:rsid w:val="00B7596A"/>
    <w:rsid w:val="00B82F74"/>
    <w:rsid w:val="00B87470"/>
    <w:rsid w:val="00B90BA5"/>
    <w:rsid w:val="00B966EE"/>
    <w:rsid w:val="00BB0113"/>
    <w:rsid w:val="00BC4586"/>
    <w:rsid w:val="00BD545E"/>
    <w:rsid w:val="00BD65B0"/>
    <w:rsid w:val="00BD7B24"/>
    <w:rsid w:val="00BE2D84"/>
    <w:rsid w:val="00C03EF6"/>
    <w:rsid w:val="00C10676"/>
    <w:rsid w:val="00C132CC"/>
    <w:rsid w:val="00C14343"/>
    <w:rsid w:val="00C246E9"/>
    <w:rsid w:val="00C305EA"/>
    <w:rsid w:val="00C309A9"/>
    <w:rsid w:val="00C37574"/>
    <w:rsid w:val="00C37D1B"/>
    <w:rsid w:val="00C40D65"/>
    <w:rsid w:val="00C42B4A"/>
    <w:rsid w:val="00C53637"/>
    <w:rsid w:val="00C57425"/>
    <w:rsid w:val="00C6465B"/>
    <w:rsid w:val="00C80310"/>
    <w:rsid w:val="00C951AE"/>
    <w:rsid w:val="00CA1FC3"/>
    <w:rsid w:val="00CB0230"/>
    <w:rsid w:val="00CC56F4"/>
    <w:rsid w:val="00CD271F"/>
    <w:rsid w:val="00CE01AB"/>
    <w:rsid w:val="00CF35C8"/>
    <w:rsid w:val="00D04D89"/>
    <w:rsid w:val="00D166FA"/>
    <w:rsid w:val="00D16A8F"/>
    <w:rsid w:val="00D35632"/>
    <w:rsid w:val="00D4369B"/>
    <w:rsid w:val="00D62DED"/>
    <w:rsid w:val="00D63689"/>
    <w:rsid w:val="00D73A9A"/>
    <w:rsid w:val="00D74255"/>
    <w:rsid w:val="00D75CD4"/>
    <w:rsid w:val="00D80483"/>
    <w:rsid w:val="00D8098B"/>
    <w:rsid w:val="00D848BC"/>
    <w:rsid w:val="00D977C3"/>
    <w:rsid w:val="00DA0C4C"/>
    <w:rsid w:val="00DA270E"/>
    <w:rsid w:val="00DB5AFE"/>
    <w:rsid w:val="00DC7787"/>
    <w:rsid w:val="00DD4BB3"/>
    <w:rsid w:val="00DE2729"/>
    <w:rsid w:val="00DE7562"/>
    <w:rsid w:val="00DF20D0"/>
    <w:rsid w:val="00DF2C59"/>
    <w:rsid w:val="00DF5379"/>
    <w:rsid w:val="00DF5E63"/>
    <w:rsid w:val="00DF79F3"/>
    <w:rsid w:val="00E13E05"/>
    <w:rsid w:val="00E14354"/>
    <w:rsid w:val="00E23A0B"/>
    <w:rsid w:val="00E567C1"/>
    <w:rsid w:val="00E67455"/>
    <w:rsid w:val="00E829F5"/>
    <w:rsid w:val="00EA084A"/>
    <w:rsid w:val="00EA217B"/>
    <w:rsid w:val="00EA5529"/>
    <w:rsid w:val="00F00D0B"/>
    <w:rsid w:val="00F03A89"/>
    <w:rsid w:val="00F12C30"/>
    <w:rsid w:val="00F2279A"/>
    <w:rsid w:val="00F234E3"/>
    <w:rsid w:val="00F2755E"/>
    <w:rsid w:val="00F27D27"/>
    <w:rsid w:val="00F34BB1"/>
    <w:rsid w:val="00F37F8B"/>
    <w:rsid w:val="00F40F55"/>
    <w:rsid w:val="00F440DA"/>
    <w:rsid w:val="00F65BF3"/>
    <w:rsid w:val="00F668C1"/>
    <w:rsid w:val="00F72FFC"/>
    <w:rsid w:val="00F83C9E"/>
    <w:rsid w:val="00F92784"/>
    <w:rsid w:val="00F975C3"/>
    <w:rsid w:val="00FA471E"/>
    <w:rsid w:val="00FA4A9D"/>
    <w:rsid w:val="00FA5CFD"/>
    <w:rsid w:val="00FD08E6"/>
    <w:rsid w:val="00FD3D84"/>
    <w:rsid w:val="00FD583E"/>
    <w:rsid w:val="00FD65FC"/>
    <w:rsid w:val="00FE03D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AB57F571-AFDA-4AE7-9546-2E00EBB97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03A1A"/>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148">
      <w:bodyDiv w:val="1"/>
      <w:marLeft w:val="0"/>
      <w:marRight w:val="0"/>
      <w:marTop w:val="0"/>
      <w:marBottom w:val="0"/>
      <w:divBdr>
        <w:top w:val="none" w:sz="0" w:space="0" w:color="auto"/>
        <w:left w:val="none" w:sz="0" w:space="0" w:color="auto"/>
        <w:bottom w:val="none" w:sz="0" w:space="0" w:color="auto"/>
        <w:right w:val="none" w:sz="0" w:space="0" w:color="auto"/>
      </w:divBdr>
    </w:div>
    <w:div w:id="30612014">
      <w:bodyDiv w:val="1"/>
      <w:marLeft w:val="0"/>
      <w:marRight w:val="0"/>
      <w:marTop w:val="0"/>
      <w:marBottom w:val="0"/>
      <w:divBdr>
        <w:top w:val="none" w:sz="0" w:space="0" w:color="auto"/>
        <w:left w:val="none" w:sz="0" w:space="0" w:color="auto"/>
        <w:bottom w:val="none" w:sz="0" w:space="0" w:color="auto"/>
        <w:right w:val="none" w:sz="0" w:space="0" w:color="auto"/>
      </w:divBdr>
    </w:div>
    <w:div w:id="279457592">
      <w:bodyDiv w:val="1"/>
      <w:marLeft w:val="0"/>
      <w:marRight w:val="0"/>
      <w:marTop w:val="0"/>
      <w:marBottom w:val="0"/>
      <w:divBdr>
        <w:top w:val="none" w:sz="0" w:space="0" w:color="auto"/>
        <w:left w:val="none" w:sz="0" w:space="0" w:color="auto"/>
        <w:bottom w:val="none" w:sz="0" w:space="0" w:color="auto"/>
        <w:right w:val="none" w:sz="0" w:space="0" w:color="auto"/>
      </w:divBdr>
    </w:div>
    <w:div w:id="369113065">
      <w:bodyDiv w:val="1"/>
      <w:marLeft w:val="0"/>
      <w:marRight w:val="0"/>
      <w:marTop w:val="0"/>
      <w:marBottom w:val="0"/>
      <w:divBdr>
        <w:top w:val="none" w:sz="0" w:space="0" w:color="auto"/>
        <w:left w:val="none" w:sz="0" w:space="0" w:color="auto"/>
        <w:bottom w:val="none" w:sz="0" w:space="0" w:color="auto"/>
        <w:right w:val="none" w:sz="0" w:space="0" w:color="auto"/>
      </w:divBdr>
    </w:div>
    <w:div w:id="369493846">
      <w:bodyDiv w:val="1"/>
      <w:marLeft w:val="0"/>
      <w:marRight w:val="0"/>
      <w:marTop w:val="0"/>
      <w:marBottom w:val="0"/>
      <w:divBdr>
        <w:top w:val="none" w:sz="0" w:space="0" w:color="auto"/>
        <w:left w:val="none" w:sz="0" w:space="0" w:color="auto"/>
        <w:bottom w:val="none" w:sz="0" w:space="0" w:color="auto"/>
        <w:right w:val="none" w:sz="0" w:space="0" w:color="auto"/>
      </w:divBdr>
    </w:div>
    <w:div w:id="432408563">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56361011">
      <w:bodyDiv w:val="1"/>
      <w:marLeft w:val="0"/>
      <w:marRight w:val="0"/>
      <w:marTop w:val="0"/>
      <w:marBottom w:val="0"/>
      <w:divBdr>
        <w:top w:val="none" w:sz="0" w:space="0" w:color="auto"/>
        <w:left w:val="none" w:sz="0" w:space="0" w:color="auto"/>
        <w:bottom w:val="none" w:sz="0" w:space="0" w:color="auto"/>
        <w:right w:val="none" w:sz="0" w:space="0" w:color="auto"/>
      </w:divBdr>
    </w:div>
    <w:div w:id="56710709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625280565">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116750133">
      <w:bodyDiv w:val="1"/>
      <w:marLeft w:val="0"/>
      <w:marRight w:val="0"/>
      <w:marTop w:val="0"/>
      <w:marBottom w:val="0"/>
      <w:divBdr>
        <w:top w:val="none" w:sz="0" w:space="0" w:color="auto"/>
        <w:left w:val="none" w:sz="0" w:space="0" w:color="auto"/>
        <w:bottom w:val="none" w:sz="0" w:space="0" w:color="auto"/>
        <w:right w:val="none" w:sz="0" w:space="0" w:color="auto"/>
      </w:divBdr>
    </w:div>
    <w:div w:id="1226986463">
      <w:bodyDiv w:val="1"/>
      <w:marLeft w:val="0"/>
      <w:marRight w:val="0"/>
      <w:marTop w:val="0"/>
      <w:marBottom w:val="0"/>
      <w:divBdr>
        <w:top w:val="none" w:sz="0" w:space="0" w:color="auto"/>
        <w:left w:val="none" w:sz="0" w:space="0" w:color="auto"/>
        <w:bottom w:val="none" w:sz="0" w:space="0" w:color="auto"/>
        <w:right w:val="none" w:sz="0" w:space="0" w:color="auto"/>
      </w:divBdr>
    </w:div>
    <w:div w:id="1227910533">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89735388">
      <w:bodyDiv w:val="1"/>
      <w:marLeft w:val="0"/>
      <w:marRight w:val="0"/>
      <w:marTop w:val="0"/>
      <w:marBottom w:val="0"/>
      <w:divBdr>
        <w:top w:val="none" w:sz="0" w:space="0" w:color="auto"/>
        <w:left w:val="none" w:sz="0" w:space="0" w:color="auto"/>
        <w:bottom w:val="none" w:sz="0" w:space="0" w:color="auto"/>
        <w:right w:val="none" w:sz="0" w:space="0" w:color="auto"/>
      </w:divBdr>
    </w:div>
    <w:div w:id="1956011731">
      <w:bodyDiv w:val="1"/>
      <w:marLeft w:val="0"/>
      <w:marRight w:val="0"/>
      <w:marTop w:val="0"/>
      <w:marBottom w:val="0"/>
      <w:divBdr>
        <w:top w:val="none" w:sz="0" w:space="0" w:color="auto"/>
        <w:left w:val="none" w:sz="0" w:space="0" w:color="auto"/>
        <w:bottom w:val="none" w:sz="0" w:space="0" w:color="auto"/>
        <w:right w:val="none" w:sz="0" w:space="0" w:color="auto"/>
      </w:divBdr>
    </w:div>
    <w:div w:id="1972712012">
      <w:bodyDiv w:val="1"/>
      <w:marLeft w:val="0"/>
      <w:marRight w:val="0"/>
      <w:marTop w:val="0"/>
      <w:marBottom w:val="0"/>
      <w:divBdr>
        <w:top w:val="none" w:sz="0" w:space="0" w:color="auto"/>
        <w:left w:val="none" w:sz="0" w:space="0" w:color="auto"/>
        <w:bottom w:val="none" w:sz="0" w:space="0" w:color="auto"/>
        <w:right w:val="none" w:sz="0" w:space="0" w:color="auto"/>
      </w:divBdr>
    </w:div>
    <w:div w:id="2020964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kaiser-elektro.de/de_DE/produkt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kaiser-elektro.de/de_DE/loesunge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5c78371-288c-4aae-a234-9ca02090ee51">
      <Terms xmlns="http://schemas.microsoft.com/office/infopath/2007/PartnerControls"/>
    </lcf76f155ced4ddcb4097134ff3c332f>
    <TaxCatchAll xmlns="4d920210-d9f9-442b-a633-80f249db114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991B548898F80A4485DC4B2697A266E7" ma:contentTypeVersion="12" ma:contentTypeDescription="Ein neues Dokument erstellen." ma:contentTypeScope="" ma:versionID="b19d6867861c52d781611ec0e46e33c1">
  <xsd:schema xmlns:xsd="http://www.w3.org/2001/XMLSchema" xmlns:xs="http://www.w3.org/2001/XMLSchema" xmlns:p="http://schemas.microsoft.com/office/2006/metadata/properties" xmlns:ns2="25c78371-288c-4aae-a234-9ca02090ee51" xmlns:ns3="4d920210-d9f9-442b-a633-80f249db114c" targetNamespace="http://schemas.microsoft.com/office/2006/metadata/properties" ma:root="true" ma:fieldsID="121248879636191bac3d07766d6c4ec2" ns2:_="" ns3:_="">
    <xsd:import namespace="25c78371-288c-4aae-a234-9ca02090ee51"/>
    <xsd:import namespace="4d920210-d9f9-442b-a633-80f249db114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c78371-288c-4aae-a234-9ca02090ee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0b5458f1-144e-4400-9544-1de35acaf34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920210-d9f9-442b-a633-80f249db114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ef44fc-f8e1-4e44-9fa5-09b5d0b4e0d8}" ma:internalName="TaxCatchAll" ma:showField="CatchAllData" ma:web="4d920210-d9f9-442b-a633-80f249db11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34F7CE-B551-4AE3-B38F-52705E6F47DF}">
  <ds:schemaRefs>
    <ds:schemaRef ds:uri="http://schemas.microsoft.com/office/2006/metadata/properties"/>
    <ds:schemaRef ds:uri="http://schemas.microsoft.com/office/infopath/2007/PartnerControls"/>
    <ds:schemaRef ds:uri="25c78371-288c-4aae-a234-9ca02090ee51"/>
    <ds:schemaRef ds:uri="4d920210-d9f9-442b-a633-80f249db114c"/>
  </ds:schemaRefs>
</ds:datastoreItem>
</file>

<file path=customXml/itemProps2.xml><?xml version="1.0" encoding="utf-8"?>
<ds:datastoreItem xmlns:ds="http://schemas.openxmlformats.org/officeDocument/2006/customXml" ds:itemID="{DA3A8918-E4A7-4086-B959-812F3A821A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c78371-288c-4aae-a234-9ca02090ee51"/>
    <ds:schemaRef ds:uri="4d920210-d9f9-442b-a633-80f249db11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DDEFFB-5BB1-412D-B150-B42B37AC0A56}">
  <ds:schemaRefs>
    <ds:schemaRef ds:uri="http://schemas.microsoft.com/sharepoint/v3/contenttype/forms"/>
  </ds:schemaRefs>
</ds:datastoreItem>
</file>

<file path=customXml/itemProps4.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781</Words>
  <Characters>4921</Characters>
  <Application>Microsoft Office Word</Application>
  <DocSecurity>0</DocSecurity>
  <Lines>41</Lines>
  <Paragraphs>11</Paragraphs>
  <ScaleCrop>false</ScaleCrop>
  <HeadingPairs>
    <vt:vector size="4" baseType="variant">
      <vt:variant>
        <vt:lpstr>Titel</vt:lpstr>
      </vt:variant>
      <vt:variant>
        <vt:i4>1</vt:i4>
      </vt:variant>
      <vt:variant>
        <vt:lpstr>Überschriften</vt:lpstr>
      </vt:variant>
      <vt:variant>
        <vt:i4>3</vt:i4>
      </vt:variant>
    </vt:vector>
  </HeadingPairs>
  <TitlesOfParts>
    <vt:vector size="4" baseType="lpstr">
      <vt:lpstr/>
      <vt:lpstr/>
      <vt:lpstr/>
      <vt:lpstr>KAISER Elektro-Installations-Systeme</vt:lpstr>
    </vt:vector>
  </TitlesOfParts>
  <Company>Kaiser GmbH &amp; Co. KG</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kellner</dc:creator>
  <cp:keywords/>
  <dc:description/>
  <cp:lastModifiedBy>a.schlee</cp:lastModifiedBy>
  <cp:revision>5</cp:revision>
  <cp:lastPrinted>2025-01-16T12:56:00Z</cp:lastPrinted>
  <dcterms:created xsi:type="dcterms:W3CDTF">2025-02-20T09:28:00Z</dcterms:created>
  <dcterms:modified xsi:type="dcterms:W3CDTF">2025-03-04T12:59:00Z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y fmtid="{D5CDD505-2E9C-101B-9397-08002B2CF9AE}" pid="9" name="ContentTypeId">
    <vt:lpwstr>0x010100991B548898F80A4485DC4B2697A266E7</vt:lpwstr>
  </property>
</Properties>
</file>