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7511EC0F" w14:textId="200DE5C0" w:rsidR="00EA1D83" w:rsidRDefault="0077723E" w:rsidP="00E103CB">
      <w:pPr>
        <w:pStyle w:val="Headline"/>
        <w:rPr>
          <w:rFonts w:ascii="Arial" w:hAnsi="Arial" w:cs="Arial"/>
          <w:sz w:val="32"/>
          <w:szCs w:val="32"/>
        </w:rPr>
      </w:pPr>
      <w:bookmarkStart w:id="0" w:name="_Hlk109901321"/>
      <w:r w:rsidRPr="00741A2D">
        <w:rPr>
          <w:rFonts w:ascii="Arial" w:hAnsi="Arial" w:cs="Arial"/>
          <w:bCs/>
          <w:color w:val="000000"/>
          <w:sz w:val="32"/>
          <w:szCs w:val="32"/>
        </w:rPr>
        <w:t>Innovativ</w:t>
      </w:r>
      <w:r w:rsidR="00357163">
        <w:rPr>
          <w:rFonts w:ascii="Arial" w:hAnsi="Arial" w:cs="Arial"/>
          <w:bCs/>
          <w:color w:val="000000"/>
          <w:sz w:val="32"/>
          <w:szCs w:val="32"/>
        </w:rPr>
        <w:t>e,</w:t>
      </w:r>
      <w:r w:rsidRPr="00741A2D">
        <w:rPr>
          <w:rFonts w:ascii="Arial" w:hAnsi="Arial" w:cs="Arial"/>
          <w:bCs/>
          <w:color w:val="000000"/>
          <w:sz w:val="32"/>
          <w:szCs w:val="32"/>
        </w:rPr>
        <w:t xml:space="preserve"> wirtschaftlich</w:t>
      </w:r>
      <w:r w:rsidR="00357163">
        <w:rPr>
          <w:rFonts w:ascii="Arial" w:hAnsi="Arial" w:cs="Arial"/>
          <w:bCs/>
          <w:color w:val="000000"/>
          <w:sz w:val="32"/>
          <w:szCs w:val="32"/>
        </w:rPr>
        <w:t>e Gerätedosen für den</w:t>
      </w:r>
      <w:r w:rsidRPr="00741A2D">
        <w:rPr>
          <w:rFonts w:ascii="Arial" w:hAnsi="Arial" w:cs="Arial"/>
          <w:bCs/>
          <w:color w:val="000000"/>
          <w:sz w:val="32"/>
          <w:szCs w:val="32"/>
        </w:rPr>
        <w:t xml:space="preserve"> Ortbeton</w:t>
      </w:r>
    </w:p>
    <w:p w14:paraId="29DCEA92" w14:textId="77777777" w:rsidR="00E103CB" w:rsidRPr="00E103CB" w:rsidRDefault="00E103CB" w:rsidP="00E103CB">
      <w:pPr>
        <w:pStyle w:val="Headline"/>
        <w:rPr>
          <w:rFonts w:ascii="Arial" w:hAnsi="Arial" w:cs="Arial"/>
          <w:sz w:val="32"/>
          <w:szCs w:val="32"/>
        </w:rPr>
      </w:pPr>
    </w:p>
    <w:p w14:paraId="000BCE8A" w14:textId="34DC7824" w:rsidR="00EA1D83" w:rsidRDefault="00F42E28" w:rsidP="0077723E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Die </w:t>
      </w:r>
      <w:r w:rsidR="00EA1D83" w:rsidRPr="00EA1D83">
        <w:rPr>
          <w:b/>
          <w:bCs/>
        </w:rPr>
        <w:t>überarbeiteten Prefix</w:t>
      </w:r>
      <w:r>
        <w:rPr>
          <w:b/>
          <w:bCs/>
        </w:rPr>
        <w:t>-</w:t>
      </w:r>
      <w:r w:rsidR="00EA1D83" w:rsidRPr="00EA1D83">
        <w:rPr>
          <w:b/>
          <w:bCs/>
        </w:rPr>
        <w:t xml:space="preserve">Geräte-Verbindungs- und Wandleuchten-Anschlussdosen </w:t>
      </w:r>
      <w:r>
        <w:rPr>
          <w:b/>
          <w:bCs/>
        </w:rPr>
        <w:t xml:space="preserve">von KAISER sind </w:t>
      </w:r>
      <w:r w:rsidR="00EA1D83" w:rsidRPr="00EA1D83">
        <w:rPr>
          <w:b/>
          <w:bCs/>
        </w:rPr>
        <w:t>eine bewährte Lösung für die Elektro-Installation im Ortbeton</w:t>
      </w:r>
      <w:r w:rsidR="00EA1D83">
        <w:rPr>
          <w:b/>
          <w:bCs/>
        </w:rPr>
        <w:t xml:space="preserve">. </w:t>
      </w:r>
      <w:r w:rsidR="00EA1D83" w:rsidRPr="00EA1D83">
        <w:rPr>
          <w:b/>
          <w:bCs/>
        </w:rPr>
        <w:t>Die weiterentwickelten Betonbaudosen biete</w:t>
      </w:r>
      <w:r w:rsidR="00936BC1">
        <w:rPr>
          <w:b/>
          <w:bCs/>
        </w:rPr>
        <w:t>n</w:t>
      </w:r>
      <w:r w:rsidR="00EA1D83" w:rsidRPr="00EA1D83">
        <w:rPr>
          <w:b/>
          <w:bCs/>
        </w:rPr>
        <w:t xml:space="preserve"> einen größeren Einbauraum, mehr Durchführungsoptionen und unterschiedliche Einbauvarianten für eine schnelle und sichere Elektro-Installation.</w:t>
      </w:r>
    </w:p>
    <w:p w14:paraId="793ED813" w14:textId="77777777" w:rsidR="00EA1D83" w:rsidRPr="0036757C" w:rsidRDefault="00EA1D83" w:rsidP="0077723E">
      <w:pPr>
        <w:spacing w:line="360" w:lineRule="auto"/>
        <w:jc w:val="both"/>
        <w:rPr>
          <w:b/>
          <w:bCs/>
        </w:rPr>
      </w:pPr>
    </w:p>
    <w:p w14:paraId="73EB053E" w14:textId="2769C742" w:rsidR="00B72C73" w:rsidRDefault="009E107B" w:rsidP="00B72C73">
      <w:pPr>
        <w:spacing w:line="360" w:lineRule="auto"/>
        <w:jc w:val="both"/>
      </w:pPr>
      <w:r>
        <w:t xml:space="preserve">Die verbesserten </w:t>
      </w:r>
      <w:r w:rsidR="0069741D" w:rsidRPr="00A31010">
        <w:t>Prefix</w:t>
      </w:r>
      <w:r w:rsidR="00357163">
        <w:t>-</w:t>
      </w:r>
      <w:r w:rsidR="0069741D" w:rsidRPr="00A31010">
        <w:t xml:space="preserve">Geräte-Verbindungs- und Wandleuchten-Anschlussdosen </w:t>
      </w:r>
      <w:r w:rsidR="00357163">
        <w:t>von KAISER biete</w:t>
      </w:r>
      <w:r w:rsidR="0036757C">
        <w:t>n</w:t>
      </w:r>
      <w:r w:rsidR="00357163">
        <w:t xml:space="preserve"> jetzt noch mehr Praxisvorteile </w:t>
      </w:r>
      <w:r w:rsidR="0069741D" w:rsidRPr="00A31010">
        <w:t>für die Elektro-Installation im Ortbeton</w:t>
      </w:r>
      <w:r w:rsidR="00357163">
        <w:t xml:space="preserve">. Unabhängig vom </w:t>
      </w:r>
      <w:r w:rsidR="0069741D" w:rsidRPr="00A31010">
        <w:t xml:space="preserve">Betonierverfahren, </w:t>
      </w:r>
      <w:r w:rsidR="00357163">
        <w:t xml:space="preserve">der </w:t>
      </w:r>
      <w:r w:rsidR="0069741D" w:rsidRPr="00A31010">
        <w:t>Schalungsart oder Bauweise</w:t>
      </w:r>
      <w:r w:rsidR="00357163">
        <w:t xml:space="preserve"> sind d</w:t>
      </w:r>
      <w:r w:rsidR="0069741D" w:rsidRPr="00A31010">
        <w:t>ie Dosen universell einsetzbar</w:t>
      </w:r>
      <w:r w:rsidR="00357163">
        <w:t xml:space="preserve">. </w:t>
      </w:r>
      <w:r w:rsidR="00A1465F">
        <w:t xml:space="preserve">Der Hersteller liefert die </w:t>
      </w:r>
      <w:r w:rsidR="00EF74C4">
        <w:t>Geräte</w:t>
      </w:r>
      <w:r w:rsidR="00EA1D83">
        <w:t>-V</w:t>
      </w:r>
      <w:r w:rsidR="00EF74C4">
        <w:t xml:space="preserve">erbindungsdosen </w:t>
      </w:r>
      <w:r w:rsidR="00A1465F">
        <w:t xml:space="preserve">in zwei Größenvarianten mit 35 mm und 60 mm Durchmesser. </w:t>
      </w:r>
      <w:r w:rsidR="00464B0F">
        <w:t>Durch den um 42 % vergrößerten Installationsraum de</w:t>
      </w:r>
      <w:r w:rsidR="001E456F">
        <w:t>s</w:t>
      </w:r>
      <w:r w:rsidR="00464B0F">
        <w:t xml:space="preserve"> 60</w:t>
      </w:r>
      <w:r w:rsidR="00EF74C4">
        <w:t xml:space="preserve"> mm</w:t>
      </w:r>
      <w:r w:rsidR="00464B0F">
        <w:t xml:space="preserve"> Dosenkörper</w:t>
      </w:r>
      <w:r w:rsidR="001E456F">
        <w:t>s</w:t>
      </w:r>
      <w:r w:rsidR="00464B0F">
        <w:t xml:space="preserve"> können bei montierten Geräten und einem Leiterquerschnitt von </w:t>
      </w:r>
      <w:r w:rsidR="001E456F">
        <w:t>bspw.</w:t>
      </w:r>
      <w:r w:rsidR="00464B0F">
        <w:t xml:space="preserve"> 1,5 mm² sieben statt bisher fünf Klemmen bequem untergebracht</w:t>
      </w:r>
      <w:r w:rsidR="006A0E61">
        <w:t xml:space="preserve"> werden</w:t>
      </w:r>
      <w:r w:rsidR="00464B0F">
        <w:t>. Vier seitlich</w:t>
      </w:r>
      <w:r w:rsidR="003A118C">
        <w:t>e,</w:t>
      </w:r>
      <w:r w:rsidR="00464B0F">
        <w:t xml:space="preserve"> abdichtende Kombi-Rohreinführungen mit 20/25 mm und zwei mit 25/32 mm Durchmesser sind für alle Elektroinstallationsrohre geeignet und lassen sich ohne Spezialwerkzeug, teils auch werkzeuglos öffnen. </w:t>
      </w:r>
      <w:r w:rsidR="006A0E61">
        <w:t>Zwei</w:t>
      </w:r>
      <w:r w:rsidR="006A0E61" w:rsidRPr="006A0E61">
        <w:t xml:space="preserve"> </w:t>
      </w:r>
      <w:r w:rsidR="006A0E61">
        <w:t xml:space="preserve">zusätzliche Einführungen bis 25 mm im rückseitigen Dosenboden können per Stanzzange, Universal-Öffnungsschneider oder Stufenbohrer freigelegt werden. </w:t>
      </w:r>
      <w:r w:rsidR="009D7F00" w:rsidRPr="009D7F00">
        <w:t xml:space="preserve">Tiefenanschläge an den äußeren Rohreinführungen </w:t>
      </w:r>
      <w:r w:rsidR="009D7F00">
        <w:t xml:space="preserve">verhindern </w:t>
      </w:r>
      <w:r w:rsidR="009D7F00" w:rsidRPr="009D7F00">
        <w:t>ein aufwändiges</w:t>
      </w:r>
      <w:r w:rsidR="009D7F00">
        <w:t>,</w:t>
      </w:r>
      <w:r w:rsidR="009D7F00" w:rsidRPr="009D7F00">
        <w:t xml:space="preserve"> zeitraubendes Nachkürzen der Rohre im Doseninneren</w:t>
      </w:r>
      <w:r w:rsidR="009D7F00">
        <w:t xml:space="preserve">. </w:t>
      </w:r>
      <w:r w:rsidR="00357163">
        <w:t xml:space="preserve">Die </w:t>
      </w:r>
      <w:r w:rsidR="0077723E" w:rsidRPr="0080247E">
        <w:rPr>
          <w:rFonts w:cs="Arial"/>
          <w:color w:val="000000"/>
          <w:szCs w:val="22"/>
        </w:rPr>
        <w:t>Betonbaudosen ermöglich</w:t>
      </w:r>
      <w:r w:rsidR="00357163">
        <w:rPr>
          <w:rFonts w:cs="Arial"/>
          <w:color w:val="000000"/>
          <w:szCs w:val="22"/>
        </w:rPr>
        <w:t>en</w:t>
      </w:r>
      <w:r w:rsidR="0077723E" w:rsidRPr="0080247E">
        <w:rPr>
          <w:rFonts w:cs="Arial"/>
          <w:color w:val="000000"/>
          <w:szCs w:val="22"/>
        </w:rPr>
        <w:t xml:space="preserve"> eine einfache und schnelle Installation</w:t>
      </w:r>
      <w:r w:rsidR="0077723E">
        <w:rPr>
          <w:rFonts w:cs="Arial"/>
          <w:color w:val="000000"/>
          <w:szCs w:val="22"/>
        </w:rPr>
        <w:t xml:space="preserve"> </w:t>
      </w:r>
      <w:r w:rsidR="0077723E" w:rsidRPr="0080247E">
        <w:rPr>
          <w:rFonts w:cs="Arial"/>
          <w:color w:val="000000"/>
          <w:szCs w:val="22"/>
        </w:rPr>
        <w:t xml:space="preserve">zur Gegenschalung ohne Stützelement und </w:t>
      </w:r>
      <w:r w:rsidR="0077723E" w:rsidRPr="0080247E">
        <w:rPr>
          <w:rFonts w:cs="Arial"/>
          <w:color w:val="000000"/>
          <w:szCs w:val="22"/>
        </w:rPr>
        <w:lastRenderedPageBreak/>
        <w:t>Gegenlager</w:t>
      </w:r>
      <w:r w:rsidR="00357163">
        <w:rPr>
          <w:rFonts w:cs="Arial"/>
          <w:color w:val="000000"/>
          <w:szCs w:val="22"/>
        </w:rPr>
        <w:t xml:space="preserve"> –</w:t>
      </w:r>
      <w:r w:rsidR="0077723E" w:rsidRPr="0080247E">
        <w:rPr>
          <w:rFonts w:cs="Arial"/>
          <w:color w:val="000000"/>
          <w:szCs w:val="22"/>
        </w:rPr>
        <w:t xml:space="preserve"> bei sicherer Betondichtheit. </w:t>
      </w:r>
      <w:r w:rsidR="00357163">
        <w:rPr>
          <w:rFonts w:cs="Arial"/>
          <w:color w:val="000000"/>
          <w:szCs w:val="22"/>
        </w:rPr>
        <w:t>B</w:t>
      </w:r>
      <w:r w:rsidR="0077723E" w:rsidRPr="0080247E">
        <w:rPr>
          <w:rFonts w:cs="Arial"/>
          <w:szCs w:val="22"/>
        </w:rPr>
        <w:t>ewährte</w:t>
      </w:r>
      <w:r w:rsidR="0077723E">
        <w:rPr>
          <w:rFonts w:cs="Arial"/>
          <w:color w:val="000000"/>
          <w:szCs w:val="22"/>
        </w:rPr>
        <w:t xml:space="preserve"> </w:t>
      </w:r>
      <w:r w:rsidR="0077723E">
        <w:rPr>
          <w:rFonts w:cs="Arial"/>
          <w:szCs w:val="22"/>
        </w:rPr>
        <w:t xml:space="preserve">Produkteigenschaften </w:t>
      </w:r>
      <w:r w:rsidR="00357163">
        <w:rPr>
          <w:rFonts w:cs="Arial"/>
          <w:szCs w:val="22"/>
        </w:rPr>
        <w:t xml:space="preserve">sind die </w:t>
      </w:r>
      <w:r w:rsidR="0077723E" w:rsidRPr="0080247E">
        <w:rPr>
          <w:rFonts w:cs="Arial"/>
          <w:szCs w:val="22"/>
        </w:rPr>
        <w:t>seitliche</w:t>
      </w:r>
      <w:r w:rsidR="00357163">
        <w:rPr>
          <w:rFonts w:cs="Arial"/>
          <w:szCs w:val="22"/>
        </w:rPr>
        <w:t>n</w:t>
      </w:r>
      <w:r w:rsidR="0077723E" w:rsidRPr="0080247E">
        <w:rPr>
          <w:rFonts w:cs="Arial"/>
          <w:szCs w:val="22"/>
        </w:rPr>
        <w:t xml:space="preserve"> Montageklemmen zur Befestigung</w:t>
      </w:r>
      <w:r w:rsidR="0077723E">
        <w:rPr>
          <w:rFonts w:cs="Arial"/>
          <w:color w:val="000000"/>
          <w:szCs w:val="22"/>
        </w:rPr>
        <w:t xml:space="preserve"> </w:t>
      </w:r>
      <w:r w:rsidR="0077723E" w:rsidRPr="0080247E">
        <w:rPr>
          <w:rFonts w:cs="Arial"/>
          <w:szCs w:val="22"/>
        </w:rPr>
        <w:t xml:space="preserve">an der Bewehrung, Montageklammern zur Vorfixierung </w:t>
      </w:r>
      <w:r w:rsidR="0077723E">
        <w:rPr>
          <w:rFonts w:cs="Arial"/>
          <w:szCs w:val="22"/>
        </w:rPr>
        <w:t xml:space="preserve">und </w:t>
      </w:r>
      <w:r w:rsidR="00357163">
        <w:rPr>
          <w:rFonts w:cs="Arial"/>
          <w:szCs w:val="22"/>
        </w:rPr>
        <w:t xml:space="preserve">das </w:t>
      </w:r>
      <w:r w:rsidR="0077723E">
        <w:rPr>
          <w:rFonts w:cs="Arial"/>
          <w:szCs w:val="22"/>
        </w:rPr>
        <w:t xml:space="preserve">ausgeprägte </w:t>
      </w:r>
      <w:r w:rsidR="0077723E" w:rsidRPr="0080247E">
        <w:rPr>
          <w:rFonts w:cs="Arial"/>
          <w:szCs w:val="22"/>
        </w:rPr>
        <w:t>Wellenprofil für einen exakten</w:t>
      </w:r>
      <w:r w:rsidR="00357163">
        <w:rPr>
          <w:rFonts w:cs="Arial"/>
          <w:szCs w:val="22"/>
        </w:rPr>
        <w:t>,</w:t>
      </w:r>
      <w:r w:rsidR="0077723E" w:rsidRPr="0080247E">
        <w:rPr>
          <w:rFonts w:cs="Arial"/>
          <w:szCs w:val="22"/>
        </w:rPr>
        <w:t xml:space="preserve"> sicheren</w:t>
      </w:r>
      <w:r w:rsidR="0077723E">
        <w:rPr>
          <w:rFonts w:cs="Arial"/>
          <w:color w:val="000000"/>
          <w:szCs w:val="22"/>
        </w:rPr>
        <w:t xml:space="preserve"> </w:t>
      </w:r>
      <w:r w:rsidR="0077723E">
        <w:rPr>
          <w:rFonts w:cs="Arial"/>
          <w:szCs w:val="22"/>
        </w:rPr>
        <w:t>Sitz</w:t>
      </w:r>
      <w:r w:rsidR="00357163">
        <w:rPr>
          <w:rFonts w:cs="Arial"/>
          <w:szCs w:val="22"/>
        </w:rPr>
        <w:t xml:space="preserve">. Zur </w:t>
      </w:r>
      <w:r w:rsidR="00357163">
        <w:t xml:space="preserve">Montage an der Arbeitsschalung </w:t>
      </w:r>
      <w:r w:rsidR="00B72C73">
        <w:t>dienen stabile, an den Frontteilen gut erreichbar angebrachte Nageldome mit Nagelvorfixierung</w:t>
      </w:r>
      <w:r w:rsidR="00357163">
        <w:t>, die nach dem Öffnen der Dosen keine Befestigungsspuren in der Betonoberfläche hinterlassen.</w:t>
      </w:r>
      <w:r w:rsidR="00B72C73">
        <w:t xml:space="preserve"> Aufgrund der nicht-mittigen Positionierung der Systemflügel </w:t>
      </w:r>
      <w:r w:rsidR="00901DC3">
        <w:t>wird durch</w:t>
      </w:r>
      <w:r w:rsidR="00B72C73">
        <w:t xml:space="preserve"> einfaches Umdrehen der Dose wahlweise eine Betonüberdeckung von 20 bis 40 mm oder 40 bis 60 mm realisier</w:t>
      </w:r>
      <w:r w:rsidR="00901DC3">
        <w:t>t</w:t>
      </w:r>
      <w:r w:rsidR="00B72C73">
        <w:t xml:space="preserve">. </w:t>
      </w:r>
      <w:r w:rsidR="00464B0F">
        <w:t>E</w:t>
      </w:r>
      <w:r w:rsidR="00B72C73">
        <w:t>ine als Fadenkreuz ausgeführte Mittenkennzeichnung erleichtert dem Mont</w:t>
      </w:r>
      <w:r w:rsidR="00464B0F">
        <w:t xml:space="preserve">eur die exakte Ausrichtung von Einzeldosen und </w:t>
      </w:r>
      <w:r w:rsidR="00B72C73">
        <w:t xml:space="preserve">Mehrfachkombinationen mittels Laser-Wasserwaage. </w:t>
      </w:r>
      <w:r w:rsidR="001E456F">
        <w:t>S</w:t>
      </w:r>
      <w:r w:rsidR="001E456F" w:rsidRPr="006A0E61">
        <w:t xml:space="preserve">eitliche Verrastungskonturen mit </w:t>
      </w:r>
      <w:bookmarkStart w:id="1" w:name="_Hlk194303778"/>
      <w:r w:rsidR="001E456F" w:rsidRPr="006A0E61">
        <w:t xml:space="preserve">Labyrinth-Dichtung </w:t>
      </w:r>
      <w:bookmarkEnd w:id="1"/>
      <w:r w:rsidR="001E456F" w:rsidRPr="006A0E61">
        <w:t>an Frontteil und Prefix</w:t>
      </w:r>
      <w:r w:rsidR="001E456F">
        <w:t>-</w:t>
      </w:r>
      <w:r w:rsidR="001E456F" w:rsidRPr="006A0E61">
        <w:t xml:space="preserve">Flügeln </w:t>
      </w:r>
      <w:r w:rsidR="001E456F">
        <w:t xml:space="preserve">dienen zur </w:t>
      </w:r>
      <w:r w:rsidR="006A0E61" w:rsidRPr="006A0E61">
        <w:t>Verbindung über den gesamten Dosenkörper</w:t>
      </w:r>
      <w:r w:rsidR="001E456F">
        <w:t xml:space="preserve">. Dies ermöglicht </w:t>
      </w:r>
      <w:r w:rsidR="006A0E61" w:rsidRPr="006A0E61">
        <w:t>stabile Mehrfachkombinationen – auch mit durchgängigen Rohrverlegungen – ohne zusätzliche Sicherungsmaßnahmen.</w:t>
      </w:r>
      <w:r w:rsidR="001E456F">
        <w:t xml:space="preserve"> </w:t>
      </w:r>
      <w:r w:rsidR="006C1313">
        <w:t xml:space="preserve">In gleicher Weise </w:t>
      </w:r>
      <w:r w:rsidR="00901DC3">
        <w:t xml:space="preserve">hat KAISER </w:t>
      </w:r>
      <w:r w:rsidR="00FC614A">
        <w:t>seine</w:t>
      </w:r>
      <w:r w:rsidR="006C1313">
        <w:t xml:space="preserve"> </w:t>
      </w:r>
      <w:r w:rsidR="006C1313" w:rsidRPr="006C1313">
        <w:t>Prefix</w:t>
      </w:r>
      <w:r w:rsidR="006C1313">
        <w:t>-</w:t>
      </w:r>
      <w:r w:rsidR="006C1313" w:rsidRPr="006C1313">
        <w:t>Wandleuchten</w:t>
      </w:r>
      <w:r w:rsidR="006C1313">
        <w:t xml:space="preserve">-Anschlussdose mit </w:t>
      </w:r>
      <w:r w:rsidR="006C1313" w:rsidRPr="006C1313">
        <w:t>35 mm</w:t>
      </w:r>
      <w:r w:rsidR="00FC614A">
        <w:t xml:space="preserve"> Durchmesser großer</w:t>
      </w:r>
      <w:r w:rsidR="006C1313" w:rsidRPr="006C1313">
        <w:t xml:space="preserve"> </w:t>
      </w:r>
      <w:r w:rsidR="006C1313">
        <w:t>Einbauöffnung</w:t>
      </w:r>
      <w:r w:rsidR="00901DC3">
        <w:t xml:space="preserve"> verbessert</w:t>
      </w:r>
      <w:r w:rsidR="006C1313">
        <w:t>.</w:t>
      </w:r>
      <w:r w:rsidR="00901DC3">
        <w:t xml:space="preserve"> </w:t>
      </w:r>
      <w:r w:rsidR="006C1313" w:rsidRPr="006C1313">
        <w:t xml:space="preserve">Beide Lösungen ersetzen </w:t>
      </w:r>
      <w:r w:rsidR="00FC614A">
        <w:t xml:space="preserve">die graufarbigen Vorgängermodelle und sorgen durch verkürzte Montagezeiten für </w:t>
      </w:r>
      <w:r w:rsidR="006C1313" w:rsidRPr="006C1313">
        <w:t>mehr Wirtschaftlichkeit auf der Baustelle.</w:t>
      </w:r>
    </w:p>
    <w:p w14:paraId="32CF487D" w14:textId="1A351B47" w:rsidR="0077723E" w:rsidRDefault="0077723E" w:rsidP="00357163">
      <w:pPr>
        <w:spacing w:line="360" w:lineRule="auto"/>
        <w:jc w:val="both"/>
        <w:rPr>
          <w:rFonts w:cs="Arial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C76D19" w14:paraId="7E094451" w14:textId="77777777" w:rsidTr="00C76D19">
        <w:tc>
          <w:tcPr>
            <w:tcW w:w="6793" w:type="dxa"/>
          </w:tcPr>
          <w:p w14:paraId="39549C9F" w14:textId="239C3599" w:rsidR="00C76D19" w:rsidRDefault="00C76D19" w:rsidP="00C76D19">
            <w:pPr>
              <w:spacing w:line="360" w:lineRule="auto"/>
              <w:jc w:val="center"/>
              <w:rPr>
                <w:rFonts w:cs="Arial"/>
                <w:szCs w:val="22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3AC0EAE6" wp14:editId="16005BDD">
                  <wp:extent cx="3047365" cy="1524635"/>
                  <wp:effectExtent l="0" t="0" r="635" b="0"/>
                  <wp:docPr id="461809948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7365" cy="1524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6D19" w:rsidRPr="00C76D19" w14:paraId="381B1FFD" w14:textId="77777777" w:rsidTr="00C76D19">
        <w:tc>
          <w:tcPr>
            <w:tcW w:w="6793" w:type="dxa"/>
          </w:tcPr>
          <w:p w14:paraId="44B79E52" w14:textId="77777777" w:rsidR="00C76D19" w:rsidRPr="009D7F00" w:rsidRDefault="00C76D19" w:rsidP="00C76D19">
            <w:pPr>
              <w:jc w:val="center"/>
              <w:rPr>
                <w:rFonts w:cs="Arial"/>
                <w:iCs/>
                <w:color w:val="000000"/>
                <w:sz w:val="20"/>
                <w:szCs w:val="20"/>
              </w:rPr>
            </w:pPr>
            <w:r w:rsidRPr="009D7F00">
              <w:rPr>
                <w:rFonts w:cs="Arial"/>
                <w:b/>
                <w:sz w:val="20"/>
                <w:szCs w:val="20"/>
              </w:rPr>
              <w:t xml:space="preserve">Bild 1: </w:t>
            </w:r>
            <w:r w:rsidRPr="009D7F00">
              <w:rPr>
                <w:rFonts w:cs="Arial"/>
                <w:color w:val="000000"/>
                <w:sz w:val="20"/>
                <w:szCs w:val="20"/>
              </w:rPr>
              <w:t xml:space="preserve">Prefix-Betonbaudosen </w:t>
            </w:r>
            <w:r>
              <w:rPr>
                <w:rFonts w:cs="Arial"/>
                <w:color w:val="000000"/>
                <w:sz w:val="20"/>
                <w:szCs w:val="20"/>
              </w:rPr>
              <w:t>beschleunigen</w:t>
            </w:r>
            <w:r w:rsidRPr="009D7F00">
              <w:rPr>
                <w:rFonts w:cs="Arial"/>
                <w:color w:val="000000"/>
                <w:sz w:val="20"/>
                <w:szCs w:val="20"/>
              </w:rPr>
              <w:t xml:space="preserve"> die Installation im Ortbeton</w:t>
            </w:r>
            <w:r w:rsidRPr="0025735E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Pr="0025735E">
              <w:rPr>
                <w:rFonts w:cs="Arial"/>
                <w:color w:val="000000"/>
                <w:sz w:val="16"/>
                <w:szCs w:val="16"/>
              </w:rPr>
              <w:t>(QR-Codes zu Produktvideos „Prefix Einlegearbeiten“ und „Prefix Installation“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auf Youtube</w:t>
            </w:r>
            <w:r w:rsidRPr="0025735E">
              <w:rPr>
                <w:rFonts w:cs="Arial"/>
                <w:color w:val="000000"/>
                <w:sz w:val="16"/>
                <w:szCs w:val="16"/>
              </w:rPr>
              <w:t>)</w:t>
            </w:r>
          </w:p>
          <w:p w14:paraId="165D7F3D" w14:textId="77777777" w:rsidR="00C76D19" w:rsidRDefault="00C76D19" w:rsidP="00C76D19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448EDF59" w14:textId="1BE6FF0F" w:rsidR="00C76D19" w:rsidRPr="00C76D19" w:rsidRDefault="00C76D19" w:rsidP="00C76D19">
            <w:pPr>
              <w:spacing w:line="360" w:lineRule="auto"/>
              <w:jc w:val="center"/>
              <w:rPr>
                <w:rFonts w:cs="Arial"/>
                <w:szCs w:val="22"/>
                <w:lang w:val="en-US"/>
              </w:rPr>
            </w:pPr>
            <w:r w:rsidRPr="000A2E81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33AA525B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C76D19" w14:paraId="5B3373A0" w14:textId="77777777" w:rsidTr="000E4474">
        <w:tc>
          <w:tcPr>
            <w:tcW w:w="6793" w:type="dxa"/>
          </w:tcPr>
          <w:p w14:paraId="6CE6540D" w14:textId="263E6A2B" w:rsidR="00C76D19" w:rsidRDefault="00C76D19" w:rsidP="000E4474">
            <w:pPr>
              <w:spacing w:line="360" w:lineRule="auto"/>
              <w:jc w:val="center"/>
              <w:rPr>
                <w:rFonts w:cs="Arial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37BB1A9" wp14:editId="66BF27E1">
                  <wp:extent cx="3476625" cy="1738313"/>
                  <wp:effectExtent l="0" t="0" r="0" b="0"/>
                  <wp:docPr id="33538269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625" cy="1738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6D19" w:rsidRPr="00C76D19" w14:paraId="35F90D27" w14:textId="77777777" w:rsidTr="000E4474">
        <w:tc>
          <w:tcPr>
            <w:tcW w:w="6793" w:type="dxa"/>
          </w:tcPr>
          <w:p w14:paraId="446B49DE" w14:textId="77777777" w:rsidR="00C76D19" w:rsidRPr="009D7F00" w:rsidRDefault="00C76D19" w:rsidP="00C76D19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9D7F00">
              <w:rPr>
                <w:rFonts w:cs="Arial"/>
                <w:b/>
                <w:sz w:val="20"/>
                <w:szCs w:val="20"/>
              </w:rPr>
              <w:t>Bild 2:</w:t>
            </w:r>
            <w:r w:rsidRPr="009D7F00">
              <w:rPr>
                <w:rFonts w:cs="Arial"/>
                <w:bCs/>
                <w:sz w:val="20"/>
                <w:szCs w:val="20"/>
              </w:rPr>
              <w:t xml:space="preserve"> Die Einführungsbegrenzungen an den äußeren Rohreinführungen ersparen das nachträgliche Kürzen der Rohre</w:t>
            </w:r>
          </w:p>
          <w:p w14:paraId="62FDA403" w14:textId="77777777" w:rsidR="00C76D19" w:rsidRPr="00246E87" w:rsidRDefault="00C76D19" w:rsidP="00C76D19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51975732" w14:textId="1FF84677" w:rsidR="00C76D19" w:rsidRPr="00C76D19" w:rsidRDefault="00C76D19" w:rsidP="00C76D19">
            <w:pPr>
              <w:pStyle w:val="Listenabsatz"/>
              <w:spacing w:line="360" w:lineRule="auto"/>
              <w:jc w:val="right"/>
              <w:rPr>
                <w:rFonts w:cs="Arial"/>
                <w:szCs w:val="22"/>
                <w:lang w:val="en-US"/>
              </w:rPr>
            </w:pPr>
            <w:r w:rsidRPr="009D7F00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5EA600CC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1CFDF013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4C06E4A3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4B9CC296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42B9B216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79A81ACE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04BC6D92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4140C50C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22AA2479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39135941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4DCDE25D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21280EF5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6EC4BAC2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76E51A02" w14:textId="77777777" w:rsid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p w14:paraId="3BDA9396" w14:textId="77777777" w:rsidR="00C76D19" w:rsidRPr="00C76D19" w:rsidRDefault="00C76D19" w:rsidP="00357163">
      <w:pPr>
        <w:spacing w:line="360" w:lineRule="auto"/>
        <w:jc w:val="both"/>
        <w:rPr>
          <w:rFonts w:cs="Arial"/>
          <w:szCs w:val="22"/>
          <w:lang w:val="en-US"/>
        </w:rPr>
      </w:pPr>
    </w:p>
    <w:bookmarkEnd w:id="0"/>
    <w:p w14:paraId="45E6CA7C" w14:textId="1F0D7DD5" w:rsidR="001B0779" w:rsidRPr="001B0779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73FAF3AB" w14:textId="77777777" w:rsidR="001B0779" w:rsidRPr="001B0779" w:rsidRDefault="001B0779" w:rsidP="001B0779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B69C475" w14:textId="20F84919" w:rsidR="001B0779" w:rsidRPr="001B0779" w:rsidRDefault="001B0779" w:rsidP="00C27DA8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</w:p>
    <w:p w14:paraId="11F8B275" w14:textId="77777777" w:rsidR="001B0779" w:rsidRDefault="001B0779">
      <w:pPr>
        <w:spacing w:line="360" w:lineRule="auto"/>
        <w:jc w:val="both"/>
        <w:rPr>
          <w:b/>
          <w:lang w:val="en-US"/>
        </w:rPr>
      </w:pPr>
    </w:p>
    <w:tbl>
      <w:tblPr>
        <w:tblStyle w:val="TabellemithellemGitternetz"/>
        <w:tblW w:w="737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417"/>
      </w:tblGrid>
      <w:tr w:rsidR="00F92784" w14:paraId="769C2990" w14:textId="77777777" w:rsidTr="00C132CC"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761710C9" w14:textId="77777777" w:rsidR="003A118C" w:rsidRDefault="00901DC3" w:rsidP="005E4318">
            <w:pPr>
              <w:suppressAutoHyphens/>
              <w:rPr>
                <w:sz w:val="18"/>
                <w:szCs w:val="18"/>
              </w:rPr>
            </w:pPr>
            <w:r w:rsidRPr="00901DC3">
              <w:rPr>
                <w:sz w:val="18"/>
                <w:szCs w:val="18"/>
              </w:rPr>
              <w:t>KAISER_Prefix_qr_2000.jpg</w:t>
            </w:r>
          </w:p>
          <w:p w14:paraId="4B65463E" w14:textId="6D913124" w:rsidR="00A31010" w:rsidRDefault="00A31010" w:rsidP="005E4318">
            <w:pPr>
              <w:suppressAutoHyphens/>
              <w:rPr>
                <w:sz w:val="18"/>
                <w:szCs w:val="18"/>
              </w:rPr>
            </w:pPr>
            <w:r w:rsidRPr="00A31010">
              <w:rPr>
                <w:sz w:val="18"/>
                <w:szCs w:val="18"/>
              </w:rPr>
              <w:t>KAISER_Prefix_Tiefenanschlag_2000</w:t>
            </w:r>
          </w:p>
          <w:p w14:paraId="5172CC78" w14:textId="5B15844F" w:rsidR="00C132CC" w:rsidRPr="00D62DED" w:rsidRDefault="00C132CC" w:rsidP="005E4318">
            <w:pPr>
              <w:suppressAutoHyphens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417" w:type="dxa"/>
          </w:tcPr>
          <w:p w14:paraId="7364A1B2" w14:textId="45639401" w:rsidR="00F92784" w:rsidRPr="00FF19DC" w:rsidRDefault="009D7F00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A1465F">
              <w:rPr>
                <w:sz w:val="18"/>
                <w:szCs w:val="18"/>
              </w:rPr>
              <w:t>836</w:t>
            </w:r>
          </w:p>
        </w:tc>
      </w:tr>
      <w:tr w:rsidR="00F92784" w14:paraId="15E5DB8D" w14:textId="77777777" w:rsidTr="00C132CC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57AE2B97" w:rsidR="00F92784" w:rsidRPr="00901DC3" w:rsidRDefault="002F29DE" w:rsidP="005E4318">
            <w:pPr>
              <w:suppressAutoHyphens/>
              <w:spacing w:before="120"/>
              <w:rPr>
                <w:sz w:val="18"/>
                <w:szCs w:val="18"/>
                <w:lang w:val="en-US"/>
              </w:rPr>
            </w:pPr>
            <w:r w:rsidRPr="00901DC3">
              <w:rPr>
                <w:sz w:val="18"/>
                <w:szCs w:val="18"/>
                <w:lang w:val="en-US"/>
              </w:rPr>
              <w:t>20250</w:t>
            </w:r>
            <w:r w:rsidR="00936BC1">
              <w:rPr>
                <w:sz w:val="18"/>
                <w:szCs w:val="18"/>
                <w:lang w:val="en-US"/>
              </w:rPr>
              <w:t>4007</w:t>
            </w:r>
            <w:r w:rsidRPr="00901DC3">
              <w:rPr>
                <w:sz w:val="18"/>
                <w:szCs w:val="18"/>
                <w:lang w:val="en-US"/>
              </w:rPr>
              <w:t>_PM_KAISER_Prefix</w:t>
            </w:r>
            <w:r w:rsidR="000A2E81" w:rsidRPr="00901DC3">
              <w:rPr>
                <w:sz w:val="18"/>
                <w:szCs w:val="18"/>
                <w:lang w:val="en-US"/>
              </w:rPr>
              <w:t>.docx</w:t>
            </w:r>
          </w:p>
        </w:tc>
        <w:tc>
          <w:tcPr>
            <w:tcW w:w="992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417" w:type="dxa"/>
          </w:tcPr>
          <w:p w14:paraId="1C7A2B8F" w14:textId="48FA41B2" w:rsidR="00F92784" w:rsidRPr="00FF19DC" w:rsidRDefault="00A76757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02.04.2025</w:t>
            </w:r>
          </w:p>
        </w:tc>
      </w:tr>
      <w:tr w:rsidR="00610E09" w14:paraId="6FA1099D" w14:textId="77777777" w:rsidTr="006031BF">
        <w:trPr>
          <w:trHeight w:val="422"/>
        </w:trPr>
        <w:tc>
          <w:tcPr>
            <w:tcW w:w="1276" w:type="dxa"/>
          </w:tcPr>
          <w:p w14:paraId="7581E2F3" w14:textId="2C45FC37" w:rsidR="00610E09" w:rsidRPr="00E82E31" w:rsidRDefault="00610E09" w:rsidP="005E4318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Tags:</w:t>
            </w:r>
          </w:p>
        </w:tc>
        <w:tc>
          <w:tcPr>
            <w:tcW w:w="6095" w:type="dxa"/>
            <w:gridSpan w:val="3"/>
          </w:tcPr>
          <w:p w14:paraId="394A3A08" w14:textId="3BDAFE73" w:rsidR="00610E09" w:rsidRDefault="0003637B" w:rsidP="00610E09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KAISER, </w:t>
            </w:r>
            <w:r w:rsidRPr="0003637B">
              <w:rPr>
                <w:sz w:val="18"/>
                <w:szCs w:val="18"/>
              </w:rPr>
              <w:t>Elektro</w:t>
            </w:r>
            <w:r>
              <w:rPr>
                <w:sz w:val="18"/>
                <w:szCs w:val="18"/>
              </w:rPr>
              <w:t>i</w:t>
            </w:r>
            <w:r w:rsidRPr="0003637B">
              <w:rPr>
                <w:sz w:val="18"/>
                <w:szCs w:val="18"/>
              </w:rPr>
              <w:t>nstallation</w:t>
            </w:r>
            <w:r>
              <w:rPr>
                <w:sz w:val="18"/>
                <w:szCs w:val="18"/>
              </w:rPr>
              <w:t xml:space="preserve">, </w:t>
            </w:r>
            <w:r w:rsidR="009D7F00">
              <w:rPr>
                <w:sz w:val="18"/>
                <w:szCs w:val="18"/>
              </w:rPr>
              <w:t xml:space="preserve">Ortbeton, Prefix, </w:t>
            </w:r>
            <w:r w:rsidR="009E107B">
              <w:rPr>
                <w:sz w:val="18"/>
                <w:szCs w:val="18"/>
              </w:rPr>
              <w:t xml:space="preserve">Betondose, </w:t>
            </w:r>
            <w:r w:rsidR="009D7F00">
              <w:rPr>
                <w:sz w:val="18"/>
                <w:szCs w:val="18"/>
              </w:rPr>
              <w:t xml:space="preserve">Geräteanschlussdose, </w:t>
            </w:r>
            <w:r w:rsidR="00B32ABB">
              <w:rPr>
                <w:sz w:val="18"/>
                <w:szCs w:val="18"/>
              </w:rPr>
              <w:t>Wandleuchtendose</w:t>
            </w:r>
            <w:r w:rsidRPr="0003637B">
              <w:rPr>
                <w:sz w:val="18"/>
                <w:szCs w:val="18"/>
              </w:rPr>
              <w:t xml:space="preserve"> </w:t>
            </w:r>
          </w:p>
        </w:tc>
      </w:tr>
    </w:tbl>
    <w:p w14:paraId="4E6A9DE5" w14:textId="77777777" w:rsidR="008D2DC2" w:rsidRPr="0003637B" w:rsidRDefault="008D2DC2" w:rsidP="00DB5AFE">
      <w:pPr>
        <w:spacing w:line="360" w:lineRule="auto"/>
        <w:jc w:val="both"/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048741BF" w14:textId="77777777" w:rsidR="0036757C" w:rsidRPr="00B46235" w:rsidRDefault="0036757C" w:rsidP="0036757C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2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53F1DFD4" w14:textId="77777777" w:rsidR="0036757C" w:rsidRPr="00B46235" w:rsidRDefault="0036757C" w:rsidP="0036757C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01249EA3" w14:textId="77777777" w:rsidR="0036757C" w:rsidRPr="00B46235" w:rsidRDefault="0036757C" w:rsidP="0036757C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Landesgesellschaften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2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54CAACA3" w14:textId="7E4DD33C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  <w:t>Tel.: +49(0)23 55 / 8 09-0</w:t>
                  </w:r>
                </w:p>
                <w:p w14:paraId="70C00496" w14:textId="77777777" w:rsidR="00C76D19" w:rsidRDefault="00C76D19" w:rsidP="00261828">
                  <w:pPr>
                    <w:rPr>
                      <w:sz w:val="18"/>
                      <w:szCs w:val="18"/>
                    </w:rPr>
                  </w:pPr>
                </w:p>
                <w:p w14:paraId="196E9CDB" w14:textId="1175ED63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132E8F4C" w14:textId="3B5D69B4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7C3C0FED" w14:textId="552FE68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Fax: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65-29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CC61F" w14:textId="77777777" w:rsidR="00FA5CFD" w:rsidRDefault="00FA5CFD">
      <w:r>
        <w:separator/>
      </w:r>
    </w:p>
    <w:p w14:paraId="21995D98" w14:textId="77777777" w:rsidR="00FA5CFD" w:rsidRDefault="00FA5CFD"/>
  </w:endnote>
  <w:endnote w:type="continuationSeparator" w:id="0">
    <w:p w14:paraId="3A4DC8EC" w14:textId="77777777" w:rsidR="00FA5CFD" w:rsidRDefault="00FA5CFD">
      <w:r>
        <w:continuationSeparator/>
      </w:r>
    </w:p>
    <w:p w14:paraId="5521D322" w14:textId="77777777" w:rsidR="00FA5CFD" w:rsidRDefault="00FA5C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E3B9C" w14:textId="77777777" w:rsidR="00FA5CFD" w:rsidRDefault="00FA5CFD">
      <w:r>
        <w:separator/>
      </w:r>
    </w:p>
    <w:p w14:paraId="671199A0" w14:textId="77777777" w:rsidR="00FA5CFD" w:rsidRDefault="00FA5CFD"/>
  </w:footnote>
  <w:footnote w:type="continuationSeparator" w:id="0">
    <w:p w14:paraId="0245AAEA" w14:textId="77777777" w:rsidR="00FA5CFD" w:rsidRDefault="00FA5CFD">
      <w:r>
        <w:continuationSeparator/>
      </w:r>
    </w:p>
    <w:p w14:paraId="45BA782C" w14:textId="77777777" w:rsidR="00FA5CFD" w:rsidRDefault="00FA5C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F42E28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F42E28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Pr="003A118C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3A118C"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Pr="003A118C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Pr="003A118C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3A118C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Pr="003A118C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3A118C"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Pr="003A118C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Pr="003A118C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3A118C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Pr="003A118C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3A118C"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Pr="003A118C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F42E28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F42E28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Pr="003A118C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3A118C"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Pr="003A118C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Pr="003A118C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3A118C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Pr="003A118C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3A118C"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Pr="003A118C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Pr="003A118C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3A118C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Pr="003A118C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3A118C"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Pr="003A118C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9415F66" w:rsidR="00A57336" w:rsidRPr="00684BA5" w:rsidRDefault="002C5CDD" w:rsidP="00C80310">
    <w:pPr>
      <w:pStyle w:val="Kopfzeile"/>
    </w:pPr>
    <w:r>
      <w:drawing>
        <wp:anchor distT="0" distB="0" distL="114300" distR="114300" simplePos="0" relativeHeight="251663872" behindDoc="1" locked="0" layoutInCell="1" allowOverlap="1" wp14:anchorId="76248380" wp14:editId="5BF5C1D7">
          <wp:simplePos x="0" y="0"/>
          <wp:positionH relativeFrom="margin">
            <wp:posOffset>4638675</wp:posOffset>
          </wp:positionH>
          <wp:positionV relativeFrom="paragraph">
            <wp:posOffset>28575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1138264250" name="Grafik 1" descr="Ein Bild, das Text, Schrift, Grafike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264250" name="Grafik 1" descr="Ein Bild, das Text, Schrift, Grafiken, Screensho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57567ABA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6A006C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1BF4E714" w14:textId="58308BA4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F42E28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F42E28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596A006C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1BF4E714" w14:textId="58308BA4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F42E28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F42E28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414B9BDD" w:rsidR="00A57336" w:rsidRPr="00C80310" w:rsidRDefault="002C5CDD" w:rsidP="00C80310">
    <w:pPr>
      <w:pStyle w:val="Kopfzeile"/>
    </w:pPr>
    <w:r>
      <w:drawing>
        <wp:anchor distT="0" distB="0" distL="114300" distR="114300" simplePos="0" relativeHeight="251661824" behindDoc="1" locked="0" layoutInCell="1" allowOverlap="1" wp14:anchorId="57D59D35" wp14:editId="2C4ED8EA">
          <wp:simplePos x="0" y="0"/>
          <wp:positionH relativeFrom="margin">
            <wp:posOffset>4653280</wp:posOffset>
          </wp:positionH>
          <wp:positionV relativeFrom="paragraph">
            <wp:posOffset>5080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70940277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C9E753" w14:textId="623F0CDA" w:rsidR="00A57336" w:rsidRPr="00C80310" w:rsidRDefault="00A57336" w:rsidP="00C80310">
    <w:pPr>
      <w:pStyle w:val="Kopfzeile"/>
    </w:pPr>
  </w:p>
  <w:p w14:paraId="5EE48C3B" w14:textId="6C8E131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53266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356E0131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5A44E91F" w14:textId="5C5B4B8B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F42E28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F42E28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62B53266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356E0131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5A44E91F" w14:textId="5C5B4B8B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F42E28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F42E28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42F03F7"/>
    <w:multiLevelType w:val="hybridMultilevel"/>
    <w:tmpl w:val="8DD4A7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6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7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9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3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5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2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3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4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9"/>
  </w:num>
  <w:num w:numId="2" w16cid:durableId="2001419659">
    <w:abstractNumId w:val="8"/>
  </w:num>
  <w:num w:numId="3" w16cid:durableId="919945875">
    <w:abstractNumId w:val="14"/>
  </w:num>
  <w:num w:numId="4" w16cid:durableId="800147163">
    <w:abstractNumId w:val="21"/>
  </w:num>
  <w:num w:numId="5" w16cid:durableId="979577985">
    <w:abstractNumId w:val="12"/>
  </w:num>
  <w:num w:numId="6" w16cid:durableId="1109541790">
    <w:abstractNumId w:val="20"/>
  </w:num>
  <w:num w:numId="7" w16cid:durableId="8227422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9"/>
  </w:num>
  <w:num w:numId="9" w16cid:durableId="267468444">
    <w:abstractNumId w:val="17"/>
  </w:num>
  <w:num w:numId="10" w16cid:durableId="758985274">
    <w:abstractNumId w:val="25"/>
  </w:num>
  <w:num w:numId="11" w16cid:durableId="1972176247">
    <w:abstractNumId w:val="3"/>
  </w:num>
  <w:num w:numId="12" w16cid:durableId="2104689065">
    <w:abstractNumId w:val="5"/>
  </w:num>
  <w:num w:numId="13" w16cid:durableId="1446730699">
    <w:abstractNumId w:val="23"/>
  </w:num>
  <w:num w:numId="14" w16cid:durableId="20649874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6"/>
  </w:num>
  <w:num w:numId="18" w16cid:durableId="113541616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2"/>
  </w:num>
  <w:num w:numId="25" w16cid:durableId="1997494891">
    <w:abstractNumId w:val="15"/>
  </w:num>
  <w:num w:numId="26" w16cid:durableId="768086010">
    <w:abstractNumId w:val="7"/>
  </w:num>
  <w:num w:numId="27" w16cid:durableId="2078816955">
    <w:abstractNumId w:val="10"/>
  </w:num>
  <w:num w:numId="28" w16cid:durableId="97680825">
    <w:abstractNumId w:val="2"/>
  </w:num>
  <w:num w:numId="29" w16cid:durableId="1591085086">
    <w:abstractNumId w:val="13"/>
  </w:num>
  <w:num w:numId="30" w16cid:durableId="1960797954">
    <w:abstractNumId w:val="18"/>
  </w:num>
  <w:num w:numId="31" w16cid:durableId="878397678">
    <w:abstractNumId w:val="11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6"/>
  </w:num>
  <w:num w:numId="37" w16cid:durableId="526986016">
    <w:abstractNumId w:val="24"/>
  </w:num>
  <w:num w:numId="38" w16cid:durableId="21175579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26ACC"/>
    <w:rsid w:val="00032467"/>
    <w:rsid w:val="0003637B"/>
    <w:rsid w:val="000652B9"/>
    <w:rsid w:val="000757F3"/>
    <w:rsid w:val="0009136B"/>
    <w:rsid w:val="0009544A"/>
    <w:rsid w:val="00096EFD"/>
    <w:rsid w:val="000A2E81"/>
    <w:rsid w:val="000C44CA"/>
    <w:rsid w:val="000D1D1D"/>
    <w:rsid w:val="000E188B"/>
    <w:rsid w:val="000F5FBF"/>
    <w:rsid w:val="00115E22"/>
    <w:rsid w:val="00116E2F"/>
    <w:rsid w:val="0012004C"/>
    <w:rsid w:val="001206E8"/>
    <w:rsid w:val="0012472C"/>
    <w:rsid w:val="001261AC"/>
    <w:rsid w:val="00130B6A"/>
    <w:rsid w:val="001435D4"/>
    <w:rsid w:val="00144351"/>
    <w:rsid w:val="001616BD"/>
    <w:rsid w:val="00170BCC"/>
    <w:rsid w:val="00175225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1E456F"/>
    <w:rsid w:val="00206388"/>
    <w:rsid w:val="00215A2A"/>
    <w:rsid w:val="00246919"/>
    <w:rsid w:val="00246E87"/>
    <w:rsid w:val="0025735E"/>
    <w:rsid w:val="00261828"/>
    <w:rsid w:val="00295D97"/>
    <w:rsid w:val="002B78A1"/>
    <w:rsid w:val="002C5CDD"/>
    <w:rsid w:val="002C7C90"/>
    <w:rsid w:val="002F1BAB"/>
    <w:rsid w:val="002F29DE"/>
    <w:rsid w:val="003021B9"/>
    <w:rsid w:val="00305CD6"/>
    <w:rsid w:val="00312B86"/>
    <w:rsid w:val="00315897"/>
    <w:rsid w:val="00333151"/>
    <w:rsid w:val="00347C56"/>
    <w:rsid w:val="00356BD6"/>
    <w:rsid w:val="00357163"/>
    <w:rsid w:val="0036055A"/>
    <w:rsid w:val="00363419"/>
    <w:rsid w:val="00363D8C"/>
    <w:rsid w:val="0036757C"/>
    <w:rsid w:val="0037196B"/>
    <w:rsid w:val="00385792"/>
    <w:rsid w:val="003A118C"/>
    <w:rsid w:val="003A3264"/>
    <w:rsid w:val="003A6210"/>
    <w:rsid w:val="003B52B3"/>
    <w:rsid w:val="003B62E1"/>
    <w:rsid w:val="003B79EC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64B0F"/>
    <w:rsid w:val="00466E35"/>
    <w:rsid w:val="00472DB0"/>
    <w:rsid w:val="00473349"/>
    <w:rsid w:val="0049687F"/>
    <w:rsid w:val="004A0353"/>
    <w:rsid w:val="004A3A40"/>
    <w:rsid w:val="004B46A3"/>
    <w:rsid w:val="004C63A1"/>
    <w:rsid w:val="004D7E0F"/>
    <w:rsid w:val="00517E19"/>
    <w:rsid w:val="00556BF1"/>
    <w:rsid w:val="00565387"/>
    <w:rsid w:val="00572024"/>
    <w:rsid w:val="00582E37"/>
    <w:rsid w:val="005A07CA"/>
    <w:rsid w:val="005A278D"/>
    <w:rsid w:val="005B153E"/>
    <w:rsid w:val="005E36A5"/>
    <w:rsid w:val="005E79A5"/>
    <w:rsid w:val="00600B0D"/>
    <w:rsid w:val="0060304E"/>
    <w:rsid w:val="00603A1D"/>
    <w:rsid w:val="00604645"/>
    <w:rsid w:val="00610E09"/>
    <w:rsid w:val="0062141B"/>
    <w:rsid w:val="00636060"/>
    <w:rsid w:val="00644D1B"/>
    <w:rsid w:val="00651B47"/>
    <w:rsid w:val="00667A25"/>
    <w:rsid w:val="00667B73"/>
    <w:rsid w:val="006774F8"/>
    <w:rsid w:val="00684BA5"/>
    <w:rsid w:val="006878F4"/>
    <w:rsid w:val="0069741D"/>
    <w:rsid w:val="006A0E61"/>
    <w:rsid w:val="006A4B2B"/>
    <w:rsid w:val="006A7E0C"/>
    <w:rsid w:val="006C1313"/>
    <w:rsid w:val="006D6014"/>
    <w:rsid w:val="00700C88"/>
    <w:rsid w:val="00710F14"/>
    <w:rsid w:val="00713038"/>
    <w:rsid w:val="00723334"/>
    <w:rsid w:val="007506B4"/>
    <w:rsid w:val="007508E9"/>
    <w:rsid w:val="007651F5"/>
    <w:rsid w:val="007669BB"/>
    <w:rsid w:val="0077723E"/>
    <w:rsid w:val="00790C2C"/>
    <w:rsid w:val="00797136"/>
    <w:rsid w:val="007A1A7E"/>
    <w:rsid w:val="007C5ADB"/>
    <w:rsid w:val="007D3E07"/>
    <w:rsid w:val="007F2A79"/>
    <w:rsid w:val="00800E30"/>
    <w:rsid w:val="008070EF"/>
    <w:rsid w:val="00811015"/>
    <w:rsid w:val="00822329"/>
    <w:rsid w:val="0083034E"/>
    <w:rsid w:val="00837F77"/>
    <w:rsid w:val="008477B7"/>
    <w:rsid w:val="00871140"/>
    <w:rsid w:val="00884653"/>
    <w:rsid w:val="00887CD3"/>
    <w:rsid w:val="008C0B3F"/>
    <w:rsid w:val="008C4AB4"/>
    <w:rsid w:val="008D110D"/>
    <w:rsid w:val="008D2DC2"/>
    <w:rsid w:val="008E3DA2"/>
    <w:rsid w:val="008E7E2B"/>
    <w:rsid w:val="00901DC3"/>
    <w:rsid w:val="0090465F"/>
    <w:rsid w:val="00914F57"/>
    <w:rsid w:val="00936BC1"/>
    <w:rsid w:val="00944F0D"/>
    <w:rsid w:val="00985E4C"/>
    <w:rsid w:val="00986596"/>
    <w:rsid w:val="00991A70"/>
    <w:rsid w:val="0099444E"/>
    <w:rsid w:val="009B6CBC"/>
    <w:rsid w:val="009C273C"/>
    <w:rsid w:val="009C36CA"/>
    <w:rsid w:val="009C5974"/>
    <w:rsid w:val="009D7F00"/>
    <w:rsid w:val="009E107B"/>
    <w:rsid w:val="00A1465F"/>
    <w:rsid w:val="00A2148F"/>
    <w:rsid w:val="00A31010"/>
    <w:rsid w:val="00A352FF"/>
    <w:rsid w:val="00A3646A"/>
    <w:rsid w:val="00A36668"/>
    <w:rsid w:val="00A52C91"/>
    <w:rsid w:val="00A54F22"/>
    <w:rsid w:val="00A57336"/>
    <w:rsid w:val="00A61C42"/>
    <w:rsid w:val="00A76757"/>
    <w:rsid w:val="00A77908"/>
    <w:rsid w:val="00A82FA2"/>
    <w:rsid w:val="00AA0EFA"/>
    <w:rsid w:val="00AB1CCD"/>
    <w:rsid w:val="00AB6B81"/>
    <w:rsid w:val="00AE361E"/>
    <w:rsid w:val="00B020F1"/>
    <w:rsid w:val="00B053DE"/>
    <w:rsid w:val="00B223AD"/>
    <w:rsid w:val="00B32ABB"/>
    <w:rsid w:val="00B34C41"/>
    <w:rsid w:val="00B417DA"/>
    <w:rsid w:val="00B46235"/>
    <w:rsid w:val="00B550FB"/>
    <w:rsid w:val="00B618BE"/>
    <w:rsid w:val="00B62954"/>
    <w:rsid w:val="00B6345C"/>
    <w:rsid w:val="00B67649"/>
    <w:rsid w:val="00B72C73"/>
    <w:rsid w:val="00B75FDD"/>
    <w:rsid w:val="00B82F74"/>
    <w:rsid w:val="00B90BA5"/>
    <w:rsid w:val="00B966EE"/>
    <w:rsid w:val="00BB0113"/>
    <w:rsid w:val="00BC4586"/>
    <w:rsid w:val="00BD65B0"/>
    <w:rsid w:val="00BD7B24"/>
    <w:rsid w:val="00BE5BFA"/>
    <w:rsid w:val="00C03EF6"/>
    <w:rsid w:val="00C10676"/>
    <w:rsid w:val="00C132CC"/>
    <w:rsid w:val="00C246E9"/>
    <w:rsid w:val="00C2624E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76D19"/>
    <w:rsid w:val="00C80310"/>
    <w:rsid w:val="00C951AE"/>
    <w:rsid w:val="00CC56F4"/>
    <w:rsid w:val="00CE01AB"/>
    <w:rsid w:val="00CE0FD4"/>
    <w:rsid w:val="00CF65C5"/>
    <w:rsid w:val="00D04D89"/>
    <w:rsid w:val="00D06574"/>
    <w:rsid w:val="00D166FA"/>
    <w:rsid w:val="00D35632"/>
    <w:rsid w:val="00D4369B"/>
    <w:rsid w:val="00D511F7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103CB"/>
    <w:rsid w:val="00E14354"/>
    <w:rsid w:val="00E23A0B"/>
    <w:rsid w:val="00E571C3"/>
    <w:rsid w:val="00E67455"/>
    <w:rsid w:val="00E829F5"/>
    <w:rsid w:val="00EA084A"/>
    <w:rsid w:val="00EA1D83"/>
    <w:rsid w:val="00EA217B"/>
    <w:rsid w:val="00EF74C4"/>
    <w:rsid w:val="00F03A89"/>
    <w:rsid w:val="00F12C30"/>
    <w:rsid w:val="00F2279A"/>
    <w:rsid w:val="00F234E3"/>
    <w:rsid w:val="00F27D27"/>
    <w:rsid w:val="00F34BB1"/>
    <w:rsid w:val="00F36E66"/>
    <w:rsid w:val="00F42E28"/>
    <w:rsid w:val="00F440DA"/>
    <w:rsid w:val="00F65BF3"/>
    <w:rsid w:val="00F668C1"/>
    <w:rsid w:val="00F72FFC"/>
    <w:rsid w:val="00F83C9E"/>
    <w:rsid w:val="00F92784"/>
    <w:rsid w:val="00F9600F"/>
    <w:rsid w:val="00FA4A9D"/>
    <w:rsid w:val="00FA5CFD"/>
    <w:rsid w:val="00FC614A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72C73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5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731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7</cp:revision>
  <cp:lastPrinted>2014-03-18T08:11:00Z</cp:lastPrinted>
  <dcterms:created xsi:type="dcterms:W3CDTF">2025-03-31T06:57:00Z</dcterms:created>
  <dcterms:modified xsi:type="dcterms:W3CDTF">2025-04-02T12:43:00Z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