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FD54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17A24E45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48A15CDF" w14:textId="3F7CBC4C" w:rsidR="00274A4A" w:rsidRDefault="00BD7E85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bookmarkStart w:id="0" w:name="_Hlk214013331"/>
      <w:r>
        <w:rPr>
          <w:b/>
          <w:bCs/>
          <w:sz w:val="24"/>
          <w:szCs w:val="24"/>
        </w:rPr>
        <w:t xml:space="preserve">Fehlverdrahtungen vermeiden: </w:t>
      </w:r>
      <w:r>
        <w:rPr>
          <w:b/>
          <w:bCs/>
          <w:sz w:val="24"/>
          <w:szCs w:val="24"/>
        </w:rPr>
        <w:br/>
        <w:t xml:space="preserve">Neue </w:t>
      </w:r>
      <w:bookmarkStart w:id="1" w:name="_Hlk214011270"/>
      <w:r w:rsidR="008241B8" w:rsidRPr="008241B8">
        <w:rPr>
          <w:b/>
          <w:bCs/>
          <w:sz w:val="24"/>
          <w:szCs w:val="24"/>
        </w:rPr>
        <w:t>Potentialverteilerklemmen</w:t>
      </w:r>
      <w:r w:rsidR="008241B8">
        <w:rPr>
          <w:b/>
          <w:bCs/>
          <w:sz w:val="24"/>
          <w:szCs w:val="24"/>
        </w:rPr>
        <w:t xml:space="preserve"> </w:t>
      </w:r>
      <w:r w:rsidR="008241B8" w:rsidRPr="008241B8">
        <w:rPr>
          <w:b/>
          <w:bCs/>
          <w:sz w:val="24"/>
          <w:szCs w:val="24"/>
        </w:rPr>
        <w:t>PPVK</w:t>
      </w:r>
      <w:bookmarkEnd w:id="1"/>
    </w:p>
    <w:p w14:paraId="7174AC81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0DF131B7" w14:textId="29C8C702" w:rsidR="00076CBB" w:rsidRDefault="00076CBB" w:rsidP="00076CBB">
      <w:pPr>
        <w:suppressAutoHyphens/>
        <w:spacing w:line="360" w:lineRule="auto"/>
        <w:jc w:val="both"/>
      </w:pPr>
      <w:r>
        <w:t>Um Fehlverdrahtungen bei der Stromzuführung im Schaltschrank zu vermeiden – insbesondere bei einer großen Anzahl an Leitungen – bieten die neuen Push-in</w:t>
      </w:r>
      <w:r w:rsidR="00490053">
        <w:t>-</w:t>
      </w:r>
      <w:r>
        <w:t>Potentialverteilerklemmen PPVK von Conta-Clip die passende Lösung. Sie ermöglichen eine strukturierte und übersichtliche Stromverteilung innerhalb von AC- und DC-Steuerstromkreisen. Dank der kompakten Bauweise und des reduzierten Verdrahtungsaufwands lässt sich die Energieversorgung der Betriebsmittel im Schaltschrank einfach, effizient und platzsparend realisieren.</w:t>
      </w:r>
    </w:p>
    <w:p w14:paraId="2FB48DD2" w14:textId="77777777" w:rsidR="00076CBB" w:rsidRDefault="00076CBB" w:rsidP="00076CBB">
      <w:pPr>
        <w:suppressAutoHyphens/>
        <w:spacing w:line="360" w:lineRule="auto"/>
        <w:jc w:val="both"/>
      </w:pPr>
    </w:p>
    <w:p w14:paraId="4CA3E810" w14:textId="03204729" w:rsidR="006A14DB" w:rsidRDefault="00FC0650" w:rsidP="00076CBB">
      <w:pPr>
        <w:suppressAutoHyphens/>
        <w:spacing w:line="360" w:lineRule="auto"/>
        <w:jc w:val="both"/>
      </w:pPr>
      <w:r w:rsidRPr="00FC0650">
        <w:t xml:space="preserve">Die Verteilerklemmen mit den umfangreichen Markierungsmöglichkeiten bündeln einige Vorteile: Die Leiter lassen sich werkzeuglos </w:t>
      </w:r>
      <w:r w:rsidR="006C6E86">
        <w:t xml:space="preserve">und mit geringem Steckwiderstand </w:t>
      </w:r>
      <w:r w:rsidRPr="00FC0650">
        <w:t>einführen</w:t>
      </w:r>
      <w:r w:rsidR="006C6E86">
        <w:t>. D</w:t>
      </w:r>
      <w:r w:rsidR="00CD1E70">
        <w:t xml:space="preserve">urch </w:t>
      </w:r>
      <w:r w:rsidRPr="00FC0650">
        <w:t xml:space="preserve">die </w:t>
      </w:r>
      <w:r w:rsidR="00CD1E70" w:rsidRPr="00CD1E70">
        <w:t xml:space="preserve">beidseitige </w:t>
      </w:r>
      <w:r w:rsidR="00374EE2" w:rsidRPr="00374EE2">
        <w:t>Querverbindungsmöglichkeit</w:t>
      </w:r>
      <w:r w:rsidR="00CD1E70" w:rsidRPr="00CD1E70">
        <w:t xml:space="preserve"> der Einspeiseklemmen mit den angeschlossenen Poten</w:t>
      </w:r>
      <w:r w:rsidR="00A86D2A">
        <w:t>t</w:t>
      </w:r>
      <w:r w:rsidR="00CD1E70" w:rsidRPr="00CD1E70">
        <w:t>ialverteilerklemmen lässt sich der zulässige Summenstrom optimal auf beide Verteilrichtungen aufteilen – das unterstützt eine gleichmäßige Strombelastung und reduziert lokale Überlastungen.</w:t>
      </w:r>
      <w:r w:rsidR="00CD1E70">
        <w:t xml:space="preserve"> </w:t>
      </w:r>
      <w:r w:rsidRPr="00FC0650">
        <w:t>Ein eingebauter, isolierter Pusher dient der Dekontaktierung</w:t>
      </w:r>
      <w:r w:rsidR="00374EE2">
        <w:t xml:space="preserve"> der Leiter</w:t>
      </w:r>
      <w:r w:rsidRPr="00FC0650">
        <w:t xml:space="preserve">. </w:t>
      </w:r>
      <w:r w:rsidR="006A14DB" w:rsidRPr="006A14DB">
        <w:t>Je nach Anwendungsfall kann zwischen einer abwechselnden oder gruppierten Blockbauweise gewählt werden.</w:t>
      </w:r>
    </w:p>
    <w:p w14:paraId="7B253646" w14:textId="77777777" w:rsidR="006A14DB" w:rsidRDefault="006A14DB" w:rsidP="00076CBB">
      <w:pPr>
        <w:suppressAutoHyphens/>
        <w:spacing w:line="360" w:lineRule="auto"/>
        <w:jc w:val="both"/>
      </w:pPr>
    </w:p>
    <w:p w14:paraId="5B7C229F" w14:textId="41FDEFC4" w:rsidR="006537E3" w:rsidRDefault="00076CBB" w:rsidP="004D689A">
      <w:pPr>
        <w:suppressAutoHyphens/>
        <w:spacing w:line="360" w:lineRule="auto"/>
        <w:jc w:val="both"/>
      </w:pPr>
      <w:r>
        <w:t>Die 6 mm²</w:t>
      </w:r>
      <w:r w:rsidR="00B4333F">
        <w:t>-</w:t>
      </w:r>
      <w:r>
        <w:t>Einspeiseklemmen sind für einen Bemessungsstrom von 41 A, die 1,5 mm²</w:t>
      </w:r>
      <w:r w:rsidR="00B4333F">
        <w:t>-</w:t>
      </w:r>
      <w:r>
        <w:t>Verteilerklemmen für einen Bemessungsstrom von 16 A dimensioniert. Alle eingesetzten Isolierstoffe dieser Baureihen sind schadstofffrei und erfüllen die Brandklassifikation V-0 selbstverlöschend nach UL 94</w:t>
      </w:r>
      <w:r w:rsidR="006D0F9F">
        <w:t>.</w:t>
      </w:r>
      <w:r w:rsidR="00E75E66">
        <w:t xml:space="preserve"> </w:t>
      </w:r>
      <w:r w:rsidR="00A30772" w:rsidRPr="00A30772">
        <w:t>Ebenfalls erhältliche vorkonfektionierte Potentialverteilerblöcke inklusive passendem Zubehör tragen zur Reduzierung der Variantenvielfalt sowie der Lagerhaltungs- und Beschaffungskosten bei</w:t>
      </w:r>
      <w:r w:rsidR="00224174" w:rsidRPr="00224174">
        <w:t>.</w:t>
      </w:r>
      <w:r w:rsidR="00224174">
        <w:t xml:space="preserve"> </w:t>
      </w:r>
      <w:r w:rsidR="00E75E66" w:rsidRPr="00E75E66">
        <w:t>Auch nach der Inbetriebnahme lassen sich die PPVK-Potentialverteilerblöcke modular erweitern. Zusätzliche Verteilerklemmen können über den zweiten Querverbindungskanal flexibel nachgerüstet und in die bestehende Poten</w:t>
      </w:r>
      <w:r w:rsidR="00A86D2A">
        <w:t>t</w:t>
      </w:r>
      <w:r w:rsidR="00E75E66" w:rsidRPr="00E75E66">
        <w:t>ialverteilung eingebunden werden.</w:t>
      </w:r>
    </w:p>
    <w:p w14:paraId="3E9986ED" w14:textId="77777777" w:rsidR="0077257D" w:rsidRDefault="0077257D" w:rsidP="004D689A">
      <w:pPr>
        <w:suppressAutoHyphens/>
        <w:spacing w:line="360" w:lineRule="auto"/>
        <w:jc w:val="both"/>
      </w:pPr>
    </w:p>
    <w:p w14:paraId="16A5A508" w14:textId="0B4F6C5E" w:rsidR="00941208" w:rsidRPr="00941C70" w:rsidRDefault="00941208" w:rsidP="0039747B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 w:rsidRPr="00941C70">
        <w:rPr>
          <w:b/>
          <w:bCs/>
          <w:sz w:val="24"/>
          <w:szCs w:val="24"/>
        </w:rPr>
        <w:t>Vorteil</w:t>
      </w:r>
      <w:r w:rsidR="00B7591E" w:rsidRPr="001A5BF1">
        <w:rPr>
          <w:b/>
          <w:bCs/>
          <w:sz w:val="24"/>
          <w:szCs w:val="24"/>
        </w:rPr>
        <w:t xml:space="preserve"> PPVK</w:t>
      </w:r>
    </w:p>
    <w:p w14:paraId="6BB8EBFC" w14:textId="77777777" w:rsidR="00941208" w:rsidRPr="00941C70" w:rsidRDefault="00941208" w:rsidP="0039747B">
      <w:pPr>
        <w:pStyle w:val="Listenabsatz"/>
        <w:numPr>
          <w:ilvl w:val="0"/>
          <w:numId w:val="8"/>
        </w:numPr>
        <w:suppressAutoHyphens/>
        <w:spacing w:line="360" w:lineRule="auto"/>
        <w:jc w:val="both"/>
      </w:pPr>
      <w:r w:rsidRPr="00941C70">
        <w:t>Werkzeuglose Leitereinführung</w:t>
      </w:r>
    </w:p>
    <w:p w14:paraId="304218B6" w14:textId="77777777" w:rsidR="00941208" w:rsidRPr="00941C70" w:rsidRDefault="00941208" w:rsidP="0039747B">
      <w:pPr>
        <w:pStyle w:val="Listenabsatz"/>
        <w:numPr>
          <w:ilvl w:val="0"/>
          <w:numId w:val="8"/>
        </w:numPr>
        <w:suppressAutoHyphens/>
        <w:spacing w:line="360" w:lineRule="auto"/>
        <w:jc w:val="both"/>
      </w:pPr>
      <w:r w:rsidRPr="00941C70">
        <w:t>Geringer Steckwiderstand</w:t>
      </w:r>
    </w:p>
    <w:p w14:paraId="72BAC2D3" w14:textId="77777777" w:rsidR="00941208" w:rsidRPr="00941C70" w:rsidRDefault="00941208" w:rsidP="0039747B">
      <w:pPr>
        <w:pStyle w:val="Listenabsatz"/>
        <w:numPr>
          <w:ilvl w:val="0"/>
          <w:numId w:val="8"/>
        </w:numPr>
        <w:suppressAutoHyphens/>
        <w:spacing w:line="360" w:lineRule="auto"/>
        <w:jc w:val="both"/>
      </w:pPr>
      <w:r w:rsidRPr="00941C70">
        <w:t>Eingebauter isolierter Pusher zur Dekontaktierung</w:t>
      </w:r>
    </w:p>
    <w:p w14:paraId="01D10826" w14:textId="2E2A602C" w:rsidR="00941208" w:rsidRPr="00941C70" w:rsidRDefault="00941208" w:rsidP="0039747B">
      <w:pPr>
        <w:pStyle w:val="Listenabsatz"/>
        <w:numPr>
          <w:ilvl w:val="0"/>
          <w:numId w:val="8"/>
        </w:numPr>
        <w:suppressAutoHyphens/>
        <w:spacing w:line="360" w:lineRule="auto"/>
        <w:jc w:val="both"/>
      </w:pPr>
      <w:r w:rsidRPr="00941C70">
        <w:lastRenderedPageBreak/>
        <w:t>Doppelte Querverbindungsmöglichkeit in beide Richtungen verdoppelt</w:t>
      </w:r>
      <w:r w:rsidR="00ED6FCB">
        <w:t xml:space="preserve"> </w:t>
      </w:r>
      <w:r w:rsidRPr="00941C70">
        <w:t>Summenstrom</w:t>
      </w:r>
    </w:p>
    <w:p w14:paraId="4B325812" w14:textId="5AE44CB0" w:rsidR="00941208" w:rsidRPr="00941C70" w:rsidRDefault="00941208" w:rsidP="0039747B">
      <w:pPr>
        <w:pStyle w:val="Listenabsatz"/>
        <w:numPr>
          <w:ilvl w:val="0"/>
          <w:numId w:val="8"/>
        </w:numPr>
        <w:suppressAutoHyphens/>
        <w:spacing w:line="360" w:lineRule="auto"/>
        <w:jc w:val="both"/>
      </w:pPr>
      <w:r w:rsidRPr="00941C70">
        <w:t>Prüfabgriff an jedem Poten</w:t>
      </w:r>
      <w:r w:rsidR="00A86D2A">
        <w:t>t</w:t>
      </w:r>
      <w:r w:rsidRPr="00941C70">
        <w:t>ial</w:t>
      </w:r>
    </w:p>
    <w:p w14:paraId="65698235" w14:textId="77777777" w:rsidR="00941208" w:rsidRPr="00941C70" w:rsidRDefault="00941208" w:rsidP="0039747B">
      <w:pPr>
        <w:pStyle w:val="Listenabsatz"/>
        <w:numPr>
          <w:ilvl w:val="0"/>
          <w:numId w:val="8"/>
        </w:numPr>
        <w:suppressAutoHyphens/>
        <w:spacing w:line="360" w:lineRule="auto"/>
        <w:jc w:val="both"/>
      </w:pPr>
      <w:r w:rsidRPr="00941C70">
        <w:t>Umfangreiche Markierungsmöglichkeiten</w:t>
      </w:r>
    </w:p>
    <w:p w14:paraId="1BB509AB" w14:textId="77777777" w:rsidR="00941208" w:rsidRPr="00941C70" w:rsidRDefault="00941208" w:rsidP="001A5BF1">
      <w:pPr>
        <w:suppressAutoHyphens/>
        <w:spacing w:line="360" w:lineRule="auto"/>
        <w:jc w:val="both"/>
      </w:pPr>
    </w:p>
    <w:p w14:paraId="0B409381" w14:textId="2AB83EDE" w:rsidR="00941208" w:rsidRPr="00941C70" w:rsidRDefault="00B7591E" w:rsidP="0039747B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 w:rsidRPr="001A5BF1">
        <w:rPr>
          <w:b/>
          <w:bCs/>
          <w:sz w:val="24"/>
          <w:szCs w:val="24"/>
        </w:rPr>
        <w:t xml:space="preserve">Die </w:t>
      </w:r>
      <w:r w:rsidR="00941208" w:rsidRPr="00941C70">
        <w:rPr>
          <w:b/>
          <w:bCs/>
          <w:sz w:val="24"/>
          <w:szCs w:val="24"/>
        </w:rPr>
        <w:t>Merkmale</w:t>
      </w:r>
    </w:p>
    <w:p w14:paraId="4767800C" w14:textId="77777777" w:rsidR="00941208" w:rsidRPr="00941C70" w:rsidRDefault="00941208" w:rsidP="001A5BF1">
      <w:pPr>
        <w:pStyle w:val="Listenabsatz"/>
        <w:numPr>
          <w:ilvl w:val="0"/>
          <w:numId w:val="7"/>
        </w:numPr>
        <w:suppressAutoHyphens/>
        <w:spacing w:line="360" w:lineRule="auto"/>
        <w:jc w:val="both"/>
      </w:pPr>
      <w:r w:rsidRPr="00941C70">
        <w:t>Push-in-Anschluss-System</w:t>
      </w:r>
    </w:p>
    <w:p w14:paraId="68A8316F" w14:textId="77777777" w:rsidR="00941208" w:rsidRPr="00941C70" w:rsidRDefault="00941208" w:rsidP="001A5BF1">
      <w:pPr>
        <w:pStyle w:val="Listenabsatz"/>
        <w:numPr>
          <w:ilvl w:val="0"/>
          <w:numId w:val="7"/>
        </w:numPr>
        <w:suppressAutoHyphens/>
        <w:spacing w:line="360" w:lineRule="auto"/>
        <w:jc w:val="both"/>
      </w:pPr>
      <w:r w:rsidRPr="00941C70">
        <w:t>Einspeiseklemmen 6 mm², Bemessungsstrom 41 A</w:t>
      </w:r>
    </w:p>
    <w:p w14:paraId="177D70CE" w14:textId="77777777" w:rsidR="00941208" w:rsidRPr="00941C70" w:rsidRDefault="00941208" w:rsidP="001A5BF1">
      <w:pPr>
        <w:pStyle w:val="Listenabsatz"/>
        <w:numPr>
          <w:ilvl w:val="0"/>
          <w:numId w:val="7"/>
        </w:numPr>
        <w:suppressAutoHyphens/>
        <w:spacing w:line="360" w:lineRule="auto"/>
        <w:jc w:val="both"/>
      </w:pPr>
      <w:r w:rsidRPr="00941C70">
        <w:t>Verteilerklemmen 1,5 mm², Bemessungsstrom 16 A</w:t>
      </w:r>
    </w:p>
    <w:p w14:paraId="425D3D84" w14:textId="77777777" w:rsidR="00941208" w:rsidRPr="00941C70" w:rsidRDefault="00941208" w:rsidP="001A5BF1">
      <w:pPr>
        <w:pStyle w:val="Listenabsatz"/>
        <w:numPr>
          <w:ilvl w:val="0"/>
          <w:numId w:val="7"/>
        </w:numPr>
        <w:suppressAutoHyphens/>
        <w:spacing w:line="360" w:lineRule="auto"/>
        <w:jc w:val="both"/>
      </w:pPr>
      <w:r w:rsidRPr="00941C70">
        <w:t>Steckbares Querverbindungssystem PQI</w:t>
      </w:r>
    </w:p>
    <w:p w14:paraId="0E0DD104" w14:textId="77777777" w:rsidR="00941208" w:rsidRPr="00941C70" w:rsidRDefault="00941208" w:rsidP="001A5BF1">
      <w:pPr>
        <w:pStyle w:val="Listenabsatz"/>
        <w:numPr>
          <w:ilvl w:val="0"/>
          <w:numId w:val="7"/>
        </w:numPr>
        <w:suppressAutoHyphens/>
        <w:spacing w:line="360" w:lineRule="auto"/>
        <w:jc w:val="both"/>
      </w:pPr>
      <w:r w:rsidRPr="00941C70">
        <w:t>Material: PA 6.6 UL 94 V-0</w:t>
      </w:r>
    </w:p>
    <w:bookmarkEnd w:id="0"/>
    <w:p w14:paraId="630EE403" w14:textId="77777777" w:rsidR="00941208" w:rsidRDefault="00941208" w:rsidP="004D689A">
      <w:pPr>
        <w:suppressAutoHyphens/>
        <w:spacing w:line="360" w:lineRule="auto"/>
        <w:jc w:val="both"/>
      </w:pPr>
    </w:p>
    <w:p w14:paraId="444915FD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466094" w:rsidRPr="007B3BB1" w14:paraId="407DA1CC" w14:textId="77777777" w:rsidTr="003615AA">
        <w:tc>
          <w:tcPr>
            <w:tcW w:w="7076" w:type="dxa"/>
          </w:tcPr>
          <w:p w14:paraId="42DD57C9" w14:textId="4FF0829C" w:rsidR="00466094" w:rsidRPr="007B3BB1" w:rsidRDefault="0048424A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4F510046" wp14:editId="6F2318F7">
                  <wp:extent cx="4528457" cy="2641600"/>
                  <wp:effectExtent l="0" t="0" r="5715" b="6350"/>
                  <wp:docPr id="17463973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093" cy="2647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6AE40045" w14:textId="77777777" w:rsidTr="003615AA">
        <w:tc>
          <w:tcPr>
            <w:tcW w:w="7076" w:type="dxa"/>
          </w:tcPr>
          <w:p w14:paraId="2EB4D88A" w14:textId="6A6DFD17" w:rsidR="00466094" w:rsidRPr="0070188D" w:rsidRDefault="00466094" w:rsidP="009227A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2B1100">
              <w:rPr>
                <w:sz w:val="18"/>
                <w:szCs w:val="18"/>
              </w:rPr>
              <w:t>Viel</w:t>
            </w:r>
            <w:r w:rsidR="00555DDD">
              <w:rPr>
                <w:sz w:val="18"/>
                <w:szCs w:val="18"/>
              </w:rPr>
              <w:t xml:space="preserve"> Potential gegen Fehlverdrahtungen: PPVK von Conta-Clip</w:t>
            </w:r>
          </w:p>
        </w:tc>
      </w:tr>
    </w:tbl>
    <w:p w14:paraId="6B25A93D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506FB501" w14:textId="77777777" w:rsidTr="0070188D">
        <w:tc>
          <w:tcPr>
            <w:tcW w:w="928" w:type="dxa"/>
          </w:tcPr>
          <w:p w14:paraId="1EDA768F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3E0306EB" w14:textId="6A5A14B5" w:rsidR="0070188D" w:rsidRPr="00E419CB" w:rsidRDefault="0048424A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48424A">
              <w:rPr>
                <w:bCs/>
                <w:sz w:val="18"/>
                <w:szCs w:val="18"/>
                <w:lang w:val="en-US"/>
              </w:rPr>
              <w:t>PPVK_Verteilerklemmen</w:t>
            </w:r>
          </w:p>
        </w:tc>
        <w:tc>
          <w:tcPr>
            <w:tcW w:w="910" w:type="dxa"/>
          </w:tcPr>
          <w:p w14:paraId="152D3D57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0396EF87" w14:textId="7B786096" w:rsidR="0070188D" w:rsidRPr="0070188D" w:rsidRDefault="0039747B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  <w:r w:rsidR="00976FD3">
              <w:rPr>
                <w:bCs/>
                <w:sz w:val="18"/>
                <w:szCs w:val="18"/>
              </w:rPr>
              <w:t>3</w:t>
            </w:r>
            <w:r w:rsidR="003A5BA9">
              <w:rPr>
                <w:bCs/>
                <w:sz w:val="18"/>
                <w:szCs w:val="18"/>
              </w:rPr>
              <w:t>58</w:t>
            </w:r>
          </w:p>
        </w:tc>
      </w:tr>
      <w:tr w:rsidR="0070188D" w:rsidRPr="0070188D" w14:paraId="79A023C1" w14:textId="77777777" w:rsidTr="0070188D">
        <w:tc>
          <w:tcPr>
            <w:tcW w:w="928" w:type="dxa"/>
          </w:tcPr>
          <w:p w14:paraId="687FD295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0ABE9B90" w14:textId="034FD1DC" w:rsidR="0070188D" w:rsidRPr="0070188D" w:rsidRDefault="00D64249" w:rsidP="0070188D">
            <w:pPr>
              <w:suppressAutoHyphens/>
              <w:spacing w:before="120"/>
              <w:rPr>
                <w:sz w:val="18"/>
                <w:szCs w:val="18"/>
              </w:rPr>
            </w:pPr>
            <w:r w:rsidRPr="00D64249">
              <w:rPr>
                <w:sz w:val="18"/>
                <w:szCs w:val="18"/>
              </w:rPr>
              <w:t>202511017_PM_Potentialverteilerklemmen_PPVK</w:t>
            </w:r>
          </w:p>
        </w:tc>
        <w:tc>
          <w:tcPr>
            <w:tcW w:w="910" w:type="dxa"/>
          </w:tcPr>
          <w:p w14:paraId="4D629956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5AA150A8" w14:textId="53A575F7" w:rsidR="0070188D" w:rsidRPr="0070188D" w:rsidRDefault="008E251E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24.11.2025</w:t>
            </w:r>
          </w:p>
        </w:tc>
      </w:tr>
      <w:tr w:rsidR="009C1A0D" w:rsidRPr="0070188D" w14:paraId="5D3C79C4" w14:textId="77777777" w:rsidTr="0070188D">
        <w:tc>
          <w:tcPr>
            <w:tcW w:w="928" w:type="dxa"/>
          </w:tcPr>
          <w:p w14:paraId="0F88A471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08194A50" w14:textId="3041824D" w:rsidR="009C1A0D" w:rsidRPr="0070188D" w:rsidRDefault="00411736" w:rsidP="009C1A0D">
            <w:pPr>
              <w:suppressAutoHyphens/>
              <w:spacing w:before="120"/>
              <w:rPr>
                <w:sz w:val="18"/>
                <w:szCs w:val="18"/>
              </w:rPr>
            </w:pPr>
            <w:r w:rsidRPr="00411736">
              <w:rPr>
                <w:sz w:val="18"/>
              </w:rPr>
              <w:t>Verteiler</w:t>
            </w:r>
            <w:r>
              <w:rPr>
                <w:sz w:val="18"/>
              </w:rPr>
              <w:t xml:space="preserve">klemmen, </w:t>
            </w:r>
            <w:r w:rsidRPr="00411736">
              <w:rPr>
                <w:sz w:val="18"/>
              </w:rPr>
              <w:t>Einspeiseklemmen</w:t>
            </w:r>
            <w:r>
              <w:rPr>
                <w:sz w:val="18"/>
              </w:rPr>
              <w:t xml:space="preserve">, </w:t>
            </w:r>
            <w:r w:rsidRPr="00411736">
              <w:rPr>
                <w:sz w:val="18"/>
              </w:rPr>
              <w:t>Push-in</w:t>
            </w:r>
          </w:p>
        </w:tc>
        <w:tc>
          <w:tcPr>
            <w:tcW w:w="910" w:type="dxa"/>
          </w:tcPr>
          <w:p w14:paraId="4D448893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59383B01" w14:textId="77777777" w:rsidR="009C1A0D" w:rsidRDefault="009C1A0D" w:rsidP="009C1A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9C1A0D" w:rsidRPr="0070188D" w14:paraId="4820345B" w14:textId="77777777" w:rsidTr="0070188D">
        <w:tc>
          <w:tcPr>
            <w:tcW w:w="7086" w:type="dxa"/>
            <w:gridSpan w:val="4"/>
          </w:tcPr>
          <w:p w14:paraId="74183D53" w14:textId="77777777" w:rsidR="009C1A0D" w:rsidRPr="0070188D" w:rsidRDefault="009C1A0D" w:rsidP="009C1A0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60F59349" w14:textId="77777777" w:rsidR="009C1A0D" w:rsidRPr="0070188D" w:rsidRDefault="009C1A0D" w:rsidP="009C1A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02F96224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168562EC" w14:textId="77777777" w:rsidR="009C1A0D" w:rsidRPr="007B3BB1" w:rsidRDefault="009C1A0D" w:rsidP="009C1A0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1630C5BD" w14:textId="77777777" w:rsidR="009C1A0D" w:rsidRPr="007B3BB1" w:rsidRDefault="009C1A0D" w:rsidP="009C1A0D">
            <w:pPr>
              <w:suppressAutoHyphens/>
              <w:rPr>
                <w:b/>
                <w:bCs/>
              </w:rPr>
            </w:pPr>
            <w:bookmarkStart w:id="2" w:name="_Hlk171414990"/>
            <w:r w:rsidRPr="007B3BB1">
              <w:rPr>
                <w:b/>
                <w:bCs/>
              </w:rPr>
              <w:t>CONTA-CLIP</w:t>
            </w:r>
          </w:p>
          <w:p w14:paraId="681E9A81" w14:textId="77777777" w:rsidR="009C1A0D" w:rsidRPr="007B3BB1" w:rsidRDefault="009C1A0D" w:rsidP="009C1A0D">
            <w:pPr>
              <w:suppressAutoHyphens/>
            </w:pPr>
            <w:r w:rsidRPr="007B3BB1">
              <w:t>Verbindungstechnik GmbH</w:t>
            </w:r>
          </w:p>
          <w:p w14:paraId="791A4590" w14:textId="77777777" w:rsidR="009C1A0D" w:rsidRPr="007B3BB1" w:rsidRDefault="009C1A0D" w:rsidP="009C1A0D">
            <w:pPr>
              <w:suppressAutoHyphens/>
              <w:spacing w:before="120" w:after="120"/>
            </w:pPr>
            <w:r w:rsidRPr="00127D32">
              <w:lastRenderedPageBreak/>
              <w:t>Christian Quade</w:t>
            </w:r>
          </w:p>
          <w:p w14:paraId="7FEBAB6E" w14:textId="77777777" w:rsidR="009C1A0D" w:rsidRPr="007B3BB1" w:rsidRDefault="009C1A0D" w:rsidP="009C1A0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0F1CA090" w14:textId="77777777" w:rsidR="009C1A0D" w:rsidRPr="007B3BB1" w:rsidRDefault="009C1A0D" w:rsidP="009C1A0D">
            <w:pPr>
              <w:suppressAutoHyphens/>
            </w:pPr>
            <w:r w:rsidRPr="007B3BB1">
              <w:t>33161 Hövelhof</w:t>
            </w:r>
          </w:p>
          <w:p w14:paraId="584862B1" w14:textId="77777777" w:rsidR="009C1A0D" w:rsidRPr="007B3BB1" w:rsidRDefault="009C1A0D" w:rsidP="009C1A0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6BFF0AD9" w14:textId="77777777" w:rsidR="009C1A0D" w:rsidRPr="007B3BB1" w:rsidRDefault="009C1A0D" w:rsidP="009C1A0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32500BE9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2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43E5C4D5" w14:textId="77777777" w:rsidR="009C1A0D" w:rsidRPr="007B3BB1" w:rsidRDefault="009C1A0D" w:rsidP="009C1A0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lastRenderedPageBreak/>
              <w:t>gii die Presse-Agentur GmbH</w:t>
            </w:r>
          </w:p>
          <w:p w14:paraId="60BCFB64" w14:textId="77777777" w:rsidR="009C1A0D" w:rsidRPr="007D1F99" w:rsidRDefault="009C1A0D" w:rsidP="009C1A0D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4D050744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54F490AC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455EEF93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6619B31E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3436A332" w14:textId="77777777" w:rsidR="00080BEB" w:rsidRDefault="00080BEB" w:rsidP="004D689A">
      <w:pPr>
        <w:suppressAutoHyphens/>
        <w:jc w:val="both"/>
      </w:pPr>
    </w:p>
    <w:sectPr w:rsidR="00080BEB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AF69" w14:textId="77777777" w:rsidR="00537B94" w:rsidRDefault="00537B94">
      <w:r>
        <w:separator/>
      </w:r>
    </w:p>
  </w:endnote>
  <w:endnote w:type="continuationSeparator" w:id="0">
    <w:p w14:paraId="35FD9144" w14:textId="77777777" w:rsidR="00537B94" w:rsidRDefault="0053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73CD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2A09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54A98" w14:textId="77777777" w:rsidR="00537B94" w:rsidRDefault="00537B94">
      <w:r>
        <w:separator/>
      </w:r>
    </w:p>
  </w:footnote>
  <w:footnote w:type="continuationSeparator" w:id="0">
    <w:p w14:paraId="0C289EC2" w14:textId="77777777" w:rsidR="00537B94" w:rsidRDefault="00537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5918" w14:textId="205633B8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3BDE31B6" wp14:editId="5625F7BF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8241B8" w:rsidRPr="008241B8">
      <w:rPr>
        <w:rStyle w:val="Seitenzahl"/>
        <w:sz w:val="18"/>
      </w:rPr>
      <w:t>Potentialverteilerklemmen_PPVK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9B00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99E320E" wp14:editId="14F30A7F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33122E3"/>
    <w:multiLevelType w:val="hybridMultilevel"/>
    <w:tmpl w:val="11EE2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74586"/>
    <w:multiLevelType w:val="hybridMultilevel"/>
    <w:tmpl w:val="F252E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BA5625B"/>
    <w:multiLevelType w:val="hybridMultilevel"/>
    <w:tmpl w:val="08286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75C25AC6"/>
    <w:multiLevelType w:val="hybridMultilevel"/>
    <w:tmpl w:val="58B0B0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923571">
    <w:abstractNumId w:val="0"/>
  </w:num>
  <w:num w:numId="2" w16cid:durableId="1044015236">
    <w:abstractNumId w:val="6"/>
  </w:num>
  <w:num w:numId="3" w16cid:durableId="150371260">
    <w:abstractNumId w:val="4"/>
  </w:num>
  <w:num w:numId="4" w16cid:durableId="505824630">
    <w:abstractNumId w:val="1"/>
  </w:num>
  <w:num w:numId="5" w16cid:durableId="1221819399">
    <w:abstractNumId w:val="7"/>
  </w:num>
  <w:num w:numId="6" w16cid:durableId="187909589">
    <w:abstractNumId w:val="3"/>
  </w:num>
  <w:num w:numId="7" w16cid:durableId="936255879">
    <w:abstractNumId w:val="5"/>
  </w:num>
  <w:num w:numId="8" w16cid:durableId="781454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94"/>
    <w:rsid w:val="00001127"/>
    <w:rsid w:val="00005472"/>
    <w:rsid w:val="000330A1"/>
    <w:rsid w:val="00033D81"/>
    <w:rsid w:val="00076CBB"/>
    <w:rsid w:val="00080BEB"/>
    <w:rsid w:val="00087D50"/>
    <w:rsid w:val="000A7380"/>
    <w:rsid w:val="000C3D18"/>
    <w:rsid w:val="000E026C"/>
    <w:rsid w:val="000E332A"/>
    <w:rsid w:val="001104AC"/>
    <w:rsid w:val="001170BB"/>
    <w:rsid w:val="00120063"/>
    <w:rsid w:val="00127D32"/>
    <w:rsid w:val="00134E53"/>
    <w:rsid w:val="001546BF"/>
    <w:rsid w:val="001562A0"/>
    <w:rsid w:val="001762F1"/>
    <w:rsid w:val="00194695"/>
    <w:rsid w:val="001A076B"/>
    <w:rsid w:val="001A5BF1"/>
    <w:rsid w:val="001C3577"/>
    <w:rsid w:val="002028FC"/>
    <w:rsid w:val="00224174"/>
    <w:rsid w:val="002504DC"/>
    <w:rsid w:val="002511DA"/>
    <w:rsid w:val="00267CBD"/>
    <w:rsid w:val="00274A4A"/>
    <w:rsid w:val="002A1C7B"/>
    <w:rsid w:val="002B1100"/>
    <w:rsid w:val="002C4A33"/>
    <w:rsid w:val="00305154"/>
    <w:rsid w:val="0030606A"/>
    <w:rsid w:val="00335D7A"/>
    <w:rsid w:val="003708A1"/>
    <w:rsid w:val="00374EE2"/>
    <w:rsid w:val="00381CBB"/>
    <w:rsid w:val="0039747B"/>
    <w:rsid w:val="003A1BC0"/>
    <w:rsid w:val="003A5BA9"/>
    <w:rsid w:val="003B1339"/>
    <w:rsid w:val="003B1A25"/>
    <w:rsid w:val="003C4739"/>
    <w:rsid w:val="004024AC"/>
    <w:rsid w:val="00404B14"/>
    <w:rsid w:val="00411736"/>
    <w:rsid w:val="004232EC"/>
    <w:rsid w:val="00426E83"/>
    <w:rsid w:val="004360C6"/>
    <w:rsid w:val="00461D35"/>
    <w:rsid w:val="00466094"/>
    <w:rsid w:val="00466DBA"/>
    <w:rsid w:val="0048424A"/>
    <w:rsid w:val="004864EB"/>
    <w:rsid w:val="00490053"/>
    <w:rsid w:val="004D689A"/>
    <w:rsid w:val="00512D09"/>
    <w:rsid w:val="00513AEF"/>
    <w:rsid w:val="0052120C"/>
    <w:rsid w:val="00533F5B"/>
    <w:rsid w:val="00534BE1"/>
    <w:rsid w:val="00537B94"/>
    <w:rsid w:val="00541B58"/>
    <w:rsid w:val="00541D63"/>
    <w:rsid w:val="00552B76"/>
    <w:rsid w:val="00555DDD"/>
    <w:rsid w:val="005700E8"/>
    <w:rsid w:val="00582620"/>
    <w:rsid w:val="0059174F"/>
    <w:rsid w:val="005D2601"/>
    <w:rsid w:val="005F61A0"/>
    <w:rsid w:val="00616EFF"/>
    <w:rsid w:val="006219DC"/>
    <w:rsid w:val="0065147F"/>
    <w:rsid w:val="006537E3"/>
    <w:rsid w:val="00656646"/>
    <w:rsid w:val="0067594E"/>
    <w:rsid w:val="006A14DB"/>
    <w:rsid w:val="006B144F"/>
    <w:rsid w:val="006B60D0"/>
    <w:rsid w:val="006C6E86"/>
    <w:rsid w:val="006D0F9F"/>
    <w:rsid w:val="006F70E8"/>
    <w:rsid w:val="0070188D"/>
    <w:rsid w:val="00703686"/>
    <w:rsid w:val="00733872"/>
    <w:rsid w:val="007572BA"/>
    <w:rsid w:val="00764C70"/>
    <w:rsid w:val="00765FF1"/>
    <w:rsid w:val="007709C9"/>
    <w:rsid w:val="0077257D"/>
    <w:rsid w:val="0077355B"/>
    <w:rsid w:val="007A4339"/>
    <w:rsid w:val="007A606B"/>
    <w:rsid w:val="007B3BB1"/>
    <w:rsid w:val="007C2129"/>
    <w:rsid w:val="007D11DC"/>
    <w:rsid w:val="007D1F99"/>
    <w:rsid w:val="007D4836"/>
    <w:rsid w:val="007E0422"/>
    <w:rsid w:val="008079FB"/>
    <w:rsid w:val="0081497E"/>
    <w:rsid w:val="008241B8"/>
    <w:rsid w:val="00840A60"/>
    <w:rsid w:val="00872786"/>
    <w:rsid w:val="00896B86"/>
    <w:rsid w:val="008C0A76"/>
    <w:rsid w:val="008E251E"/>
    <w:rsid w:val="009227AA"/>
    <w:rsid w:val="00941208"/>
    <w:rsid w:val="00942A00"/>
    <w:rsid w:val="009707D0"/>
    <w:rsid w:val="009741EF"/>
    <w:rsid w:val="00976FD3"/>
    <w:rsid w:val="00996947"/>
    <w:rsid w:val="009A6EA9"/>
    <w:rsid w:val="009B1CED"/>
    <w:rsid w:val="009C1A0D"/>
    <w:rsid w:val="009F3397"/>
    <w:rsid w:val="009F62A2"/>
    <w:rsid w:val="00A07F9B"/>
    <w:rsid w:val="00A149D2"/>
    <w:rsid w:val="00A22EEE"/>
    <w:rsid w:val="00A30772"/>
    <w:rsid w:val="00A30D77"/>
    <w:rsid w:val="00A435EA"/>
    <w:rsid w:val="00A47407"/>
    <w:rsid w:val="00A8200A"/>
    <w:rsid w:val="00A84FDD"/>
    <w:rsid w:val="00A86D2A"/>
    <w:rsid w:val="00AA1E53"/>
    <w:rsid w:val="00AA3447"/>
    <w:rsid w:val="00AA4247"/>
    <w:rsid w:val="00AA7CB1"/>
    <w:rsid w:val="00AB33C4"/>
    <w:rsid w:val="00AE3DD1"/>
    <w:rsid w:val="00AF5DC7"/>
    <w:rsid w:val="00AF75A8"/>
    <w:rsid w:val="00B03920"/>
    <w:rsid w:val="00B05A87"/>
    <w:rsid w:val="00B1373E"/>
    <w:rsid w:val="00B304F7"/>
    <w:rsid w:val="00B34B0D"/>
    <w:rsid w:val="00B376EB"/>
    <w:rsid w:val="00B37D25"/>
    <w:rsid w:val="00B4333F"/>
    <w:rsid w:val="00B50157"/>
    <w:rsid w:val="00B54389"/>
    <w:rsid w:val="00B737EC"/>
    <w:rsid w:val="00B7591E"/>
    <w:rsid w:val="00B82602"/>
    <w:rsid w:val="00BC7F99"/>
    <w:rsid w:val="00BD7E85"/>
    <w:rsid w:val="00BE32BE"/>
    <w:rsid w:val="00BE5C4F"/>
    <w:rsid w:val="00C03A6C"/>
    <w:rsid w:val="00C65E7C"/>
    <w:rsid w:val="00C716E6"/>
    <w:rsid w:val="00C74346"/>
    <w:rsid w:val="00C753D4"/>
    <w:rsid w:val="00C92F50"/>
    <w:rsid w:val="00C9565E"/>
    <w:rsid w:val="00CB0AD6"/>
    <w:rsid w:val="00CC356D"/>
    <w:rsid w:val="00CD1E70"/>
    <w:rsid w:val="00D02C87"/>
    <w:rsid w:val="00D12DEC"/>
    <w:rsid w:val="00D1448A"/>
    <w:rsid w:val="00D14E51"/>
    <w:rsid w:val="00D2009C"/>
    <w:rsid w:val="00D64249"/>
    <w:rsid w:val="00D73B44"/>
    <w:rsid w:val="00DA3CCF"/>
    <w:rsid w:val="00DA5D7A"/>
    <w:rsid w:val="00DC1D5B"/>
    <w:rsid w:val="00DC7CE8"/>
    <w:rsid w:val="00DD2E0F"/>
    <w:rsid w:val="00DD35DE"/>
    <w:rsid w:val="00DF40DA"/>
    <w:rsid w:val="00DF5431"/>
    <w:rsid w:val="00E04D0C"/>
    <w:rsid w:val="00E15CC9"/>
    <w:rsid w:val="00E2534D"/>
    <w:rsid w:val="00E26BE7"/>
    <w:rsid w:val="00E33AB0"/>
    <w:rsid w:val="00E419CB"/>
    <w:rsid w:val="00E75E66"/>
    <w:rsid w:val="00EA3BB8"/>
    <w:rsid w:val="00EB70C1"/>
    <w:rsid w:val="00EC37FA"/>
    <w:rsid w:val="00ED691F"/>
    <w:rsid w:val="00ED6FCB"/>
    <w:rsid w:val="00F201CD"/>
    <w:rsid w:val="00F3683E"/>
    <w:rsid w:val="00F36FBF"/>
    <w:rsid w:val="00F4258F"/>
    <w:rsid w:val="00F757E8"/>
    <w:rsid w:val="00FA741E"/>
    <w:rsid w:val="00FB2424"/>
    <w:rsid w:val="00FC0650"/>
    <w:rsid w:val="00FD02B0"/>
    <w:rsid w:val="00FD2D7A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3A7ADB"/>
  <w15:chartTrackingRefBased/>
  <w15:docId w15:val="{F5AD6A11-B7A1-4342-A762-70EDC2FA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75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3973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10</cp:revision>
  <cp:lastPrinted>2002-09-20T12:05:00Z</cp:lastPrinted>
  <dcterms:created xsi:type="dcterms:W3CDTF">2025-10-30T10:50:00Z</dcterms:created>
  <dcterms:modified xsi:type="dcterms:W3CDTF">2025-11-24T10:00:00Z</dcterms:modified>
</cp:coreProperties>
</file>