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5B3555C8" w14:textId="77777777" w:rsidR="00D83868" w:rsidRPr="00D83868" w:rsidRDefault="00D83868" w:rsidP="00D83868">
      <w:pPr>
        <w:suppressAutoHyphens/>
        <w:spacing w:line="360" w:lineRule="auto"/>
        <w:ind w:right="-2"/>
        <w:rPr>
          <w:b/>
          <w:sz w:val="24"/>
          <w:lang w:val="en-US"/>
        </w:rPr>
      </w:pPr>
      <w:r w:rsidRPr="00D83868">
        <w:rPr>
          <w:b/>
          <w:sz w:val="24"/>
          <w:lang w:val="en-US"/>
        </w:rPr>
        <w:t xml:space="preserve">Avoid incorrect wiring: </w:t>
      </w:r>
    </w:p>
    <w:p w14:paraId="49F10AE2" w14:textId="2828B658" w:rsidR="00F4258F" w:rsidRPr="00FD2D7A" w:rsidRDefault="00D83868" w:rsidP="00D83868">
      <w:pPr>
        <w:suppressAutoHyphens/>
        <w:spacing w:line="360" w:lineRule="auto"/>
        <w:ind w:right="-2"/>
        <w:rPr>
          <w:b/>
          <w:sz w:val="24"/>
          <w:lang w:val="en-US"/>
        </w:rPr>
      </w:pPr>
      <w:r w:rsidRPr="00D83868">
        <w:rPr>
          <w:b/>
          <w:sz w:val="24"/>
          <w:lang w:val="en-US"/>
        </w:rPr>
        <w:t>New PPVK potential distribution terminals</w:t>
      </w:r>
    </w:p>
    <w:p w14:paraId="3F3B5DB0" w14:textId="77777777" w:rsidR="00F4258F" w:rsidRPr="00FD2D7A" w:rsidRDefault="00F4258F" w:rsidP="00D02C87">
      <w:pPr>
        <w:suppressAutoHyphens/>
        <w:spacing w:line="360" w:lineRule="auto"/>
        <w:ind w:right="-2"/>
        <w:rPr>
          <w:lang w:val="en-US"/>
        </w:rPr>
      </w:pPr>
    </w:p>
    <w:p w14:paraId="0F9AF0A1" w14:textId="77777777" w:rsidR="00D83868" w:rsidRPr="00D83868" w:rsidRDefault="00D83868" w:rsidP="00D83868">
      <w:pPr>
        <w:suppressAutoHyphens/>
        <w:spacing w:line="360" w:lineRule="auto"/>
        <w:jc w:val="both"/>
        <w:rPr>
          <w:lang w:val="en-US"/>
        </w:rPr>
      </w:pPr>
      <w:r w:rsidRPr="00D83868">
        <w:rPr>
          <w:lang w:val="en-US"/>
        </w:rPr>
        <w:t>The new PPVK push-in potential distribution terminals from Conta-Clip are the right solution to avoid incorrect wiring for the power supply in control cabinets – especially with large numbers of cables. They enable structured and clear power distribution in AC and DC control circuits. Thanks to the compact design of the terminals and the reduced wiring effort, users can establish the energy supply for equipment installed in control cabinets easily, efficiently and with a small footprint.</w:t>
      </w:r>
    </w:p>
    <w:p w14:paraId="7583BC38" w14:textId="77777777" w:rsidR="00D83868" w:rsidRPr="00D83868" w:rsidRDefault="00D83868" w:rsidP="00D83868">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D83868" w:rsidRPr="00E82BA4" w14:paraId="6A586CD3" w14:textId="77777777" w:rsidTr="00020CE5">
        <w:tc>
          <w:tcPr>
            <w:tcW w:w="7076" w:type="dxa"/>
          </w:tcPr>
          <w:p w14:paraId="59D8B9B0" w14:textId="77777777" w:rsidR="00D83868" w:rsidRPr="00E82BA4" w:rsidRDefault="00D83868" w:rsidP="00020CE5">
            <w:pPr>
              <w:suppressAutoHyphens/>
              <w:spacing w:after="120"/>
              <w:jc w:val="center"/>
            </w:pPr>
            <w:r>
              <w:rPr>
                <w:noProof/>
              </w:rPr>
              <w:drawing>
                <wp:inline distT="0" distB="0" distL="0" distR="0" wp14:anchorId="3F22F0B8" wp14:editId="7440B356">
                  <wp:extent cx="3954780" cy="2175129"/>
                  <wp:effectExtent l="0" t="0" r="7620" b="0"/>
                  <wp:docPr id="17515676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67690" name="Grafik 1751567690"/>
                          <pic:cNvPicPr/>
                        </pic:nvPicPr>
                        <pic:blipFill>
                          <a:blip r:embed="rId7">
                            <a:extLst>
                              <a:ext uri="{28A0092B-C50C-407E-A947-70E740481C1C}">
                                <a14:useLocalDpi xmlns:a14="http://schemas.microsoft.com/office/drawing/2010/main" val="0"/>
                              </a:ext>
                            </a:extLst>
                          </a:blip>
                          <a:stretch>
                            <a:fillRect/>
                          </a:stretch>
                        </pic:blipFill>
                        <pic:spPr>
                          <a:xfrm>
                            <a:off x="0" y="0"/>
                            <a:ext cx="3998400" cy="2199120"/>
                          </a:xfrm>
                          <a:prstGeom prst="rect">
                            <a:avLst/>
                          </a:prstGeom>
                        </pic:spPr>
                      </pic:pic>
                    </a:graphicData>
                  </a:graphic>
                </wp:inline>
              </w:drawing>
            </w:r>
          </w:p>
        </w:tc>
      </w:tr>
      <w:tr w:rsidR="00D83868" w:rsidRPr="007F5D94" w14:paraId="755EB0F6" w14:textId="77777777" w:rsidTr="00020CE5">
        <w:tc>
          <w:tcPr>
            <w:tcW w:w="7076" w:type="dxa"/>
          </w:tcPr>
          <w:p w14:paraId="5D53DD53" w14:textId="0808016E" w:rsidR="00D83868" w:rsidRDefault="00D83868" w:rsidP="00020CE5">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sidRPr="00D83868">
              <w:rPr>
                <w:sz w:val="18"/>
                <w:lang w:val="en-US"/>
              </w:rPr>
              <w:t>Lots of potential against incorrect wiring: PPVK by Conta-Clip</w:t>
            </w:r>
          </w:p>
        </w:tc>
      </w:tr>
    </w:tbl>
    <w:p w14:paraId="4CB7B837" w14:textId="77777777" w:rsidR="00D83868" w:rsidRDefault="00D83868" w:rsidP="00D83868">
      <w:pPr>
        <w:suppressAutoHyphens/>
        <w:spacing w:line="360" w:lineRule="auto"/>
        <w:jc w:val="both"/>
        <w:rPr>
          <w:lang w:val="en-US"/>
        </w:rPr>
      </w:pPr>
    </w:p>
    <w:p w14:paraId="2375C400" w14:textId="77777777" w:rsidR="00D83868" w:rsidRPr="00D83868" w:rsidRDefault="00D83868" w:rsidP="00D83868">
      <w:pPr>
        <w:suppressAutoHyphens/>
        <w:spacing w:line="360" w:lineRule="auto"/>
        <w:jc w:val="both"/>
        <w:rPr>
          <w:lang w:val="en-US"/>
        </w:rPr>
      </w:pPr>
      <w:r w:rsidRPr="00D83868">
        <w:rPr>
          <w:lang w:val="en-US"/>
        </w:rPr>
        <w:t>The distribution terminals with extensive marking options combine several advantages. Conductors can be inserted without tools and with low mating resistance. There are cross-connection options for feed-in terminals and potential distribution terminals on both sides, allowing the permissible total current to be optimally distributed in both distribution directions; this supports a uniform current load and reduces local overloads. A built-in, insulated pusher is used to disconnect conductors. Depending on the application, users can choose between alternating or block grouping.</w:t>
      </w:r>
    </w:p>
    <w:p w14:paraId="77ECE7B3" w14:textId="77777777" w:rsidR="00D83868" w:rsidRPr="00D83868" w:rsidRDefault="00D83868" w:rsidP="00D83868">
      <w:pPr>
        <w:suppressAutoHyphens/>
        <w:spacing w:line="360" w:lineRule="auto"/>
        <w:jc w:val="both"/>
        <w:rPr>
          <w:lang w:val="en-US"/>
        </w:rPr>
      </w:pPr>
    </w:p>
    <w:p w14:paraId="3600787A" w14:textId="5C5211AC" w:rsidR="00F4258F" w:rsidRDefault="00D83868" w:rsidP="00D83868">
      <w:pPr>
        <w:suppressAutoHyphens/>
        <w:spacing w:line="360" w:lineRule="auto"/>
        <w:jc w:val="both"/>
        <w:rPr>
          <w:lang w:val="en-US"/>
        </w:rPr>
      </w:pPr>
      <w:r w:rsidRPr="00D83868">
        <w:rPr>
          <w:lang w:val="en-US"/>
        </w:rPr>
        <w:t xml:space="preserve">The 6-mm² </w:t>
      </w:r>
      <w:r w:rsidR="007F5D94">
        <w:rPr>
          <w:lang w:val="en-US"/>
        </w:rPr>
        <w:t>feed-in</w:t>
      </w:r>
      <w:r w:rsidRPr="00D83868">
        <w:rPr>
          <w:lang w:val="en-US"/>
        </w:rPr>
        <w:t xml:space="preserve"> terminals are dimensioned for a rated current of 41 A and the 1.5-mm² distribution terminals for a rated current of 16 A. All insulating materials used in the series are free of </w:t>
      </w:r>
      <w:r w:rsidR="007F5D94">
        <w:rPr>
          <w:lang w:val="en-US"/>
        </w:rPr>
        <w:t>pollutants</w:t>
      </w:r>
      <w:r w:rsidRPr="00D83868">
        <w:rPr>
          <w:lang w:val="en-US"/>
        </w:rPr>
        <w:t xml:space="preserve"> and </w:t>
      </w:r>
      <w:r w:rsidR="007F5D94">
        <w:rPr>
          <w:lang w:val="en-US"/>
        </w:rPr>
        <w:t>also comply with flammability class</w:t>
      </w:r>
      <w:r w:rsidRPr="00D83868">
        <w:rPr>
          <w:lang w:val="en-US"/>
        </w:rPr>
        <w:t xml:space="preserve"> </w:t>
      </w:r>
      <w:r>
        <w:rPr>
          <w:lang w:val="en-US"/>
        </w:rPr>
        <w:t>“</w:t>
      </w:r>
      <w:r w:rsidRPr="00D83868">
        <w:rPr>
          <w:lang w:val="en-US"/>
        </w:rPr>
        <w:t>V-0 self-extinguishing</w:t>
      </w:r>
      <w:r>
        <w:rPr>
          <w:lang w:val="en-US"/>
        </w:rPr>
        <w:t>”</w:t>
      </w:r>
      <w:r w:rsidRPr="00D83868">
        <w:rPr>
          <w:lang w:val="en-US"/>
        </w:rPr>
        <w:t xml:space="preserve"> according to UL 94. </w:t>
      </w:r>
      <w:r w:rsidR="007F5D94">
        <w:rPr>
          <w:lang w:val="en-US"/>
        </w:rPr>
        <w:t>P</w:t>
      </w:r>
      <w:r w:rsidRPr="00D83868">
        <w:rPr>
          <w:lang w:val="en-US"/>
        </w:rPr>
        <w:t xml:space="preserve">re-assembled potential distribution blocks including matching accessories </w:t>
      </w:r>
      <w:r w:rsidR="007F5D94">
        <w:rPr>
          <w:lang w:val="en-US"/>
        </w:rPr>
        <w:t xml:space="preserve">are also available </w:t>
      </w:r>
      <w:r w:rsidRPr="00D83868">
        <w:rPr>
          <w:lang w:val="en-US"/>
        </w:rPr>
        <w:t>to help reduce the number of variants as well as warehousing and procurement costs. Even after commissioning, the PPVK potential distribut</w:t>
      </w:r>
      <w:r w:rsidR="007F5D94">
        <w:rPr>
          <w:lang w:val="en-US"/>
        </w:rPr>
        <w:t>i</w:t>
      </w:r>
      <w:r w:rsidRPr="00D83868">
        <w:rPr>
          <w:lang w:val="en-US"/>
        </w:rPr>
        <w:t>o</w:t>
      </w:r>
      <w:r w:rsidR="007F5D94">
        <w:rPr>
          <w:lang w:val="en-US"/>
        </w:rPr>
        <w:t>n</w:t>
      </w:r>
      <w:r w:rsidRPr="00D83868">
        <w:rPr>
          <w:lang w:val="en-US"/>
        </w:rPr>
        <w:t xml:space="preserve"> blocks can be expanded in </w:t>
      </w:r>
      <w:r w:rsidRPr="00D83868">
        <w:rPr>
          <w:lang w:val="en-US"/>
        </w:rPr>
        <w:lastRenderedPageBreak/>
        <w:t>modular fashion. Additional distribution terminals can be flexibly retrofitted via the second cross-connection channel and integrated into the existing potential distribution.</w:t>
      </w:r>
    </w:p>
    <w:p w14:paraId="4DE5AA28" w14:textId="77777777" w:rsidR="007D11DC" w:rsidRDefault="007D11DC" w:rsidP="00D02C87">
      <w:pPr>
        <w:suppressAutoHyphens/>
        <w:spacing w:line="360" w:lineRule="auto"/>
        <w:jc w:val="both"/>
        <w:rPr>
          <w:lang w:val="en-US"/>
        </w:rPr>
      </w:pPr>
    </w:p>
    <w:p w14:paraId="3FC45380" w14:textId="77777777" w:rsidR="00D83868" w:rsidRPr="00D83868" w:rsidRDefault="00D83868" w:rsidP="00D83868">
      <w:pPr>
        <w:suppressAutoHyphens/>
        <w:spacing w:line="360" w:lineRule="auto"/>
        <w:jc w:val="both"/>
        <w:rPr>
          <w:b/>
          <w:bCs/>
          <w:sz w:val="24"/>
          <w:szCs w:val="24"/>
          <w:lang w:val="en-US"/>
        </w:rPr>
      </w:pPr>
      <w:r w:rsidRPr="00D83868">
        <w:rPr>
          <w:b/>
          <w:bCs/>
          <w:sz w:val="24"/>
          <w:szCs w:val="24"/>
          <w:lang w:val="en-US"/>
        </w:rPr>
        <w:t>Advantage PPVK</w:t>
      </w:r>
    </w:p>
    <w:p w14:paraId="69C435DB" w14:textId="0C7D0F2D" w:rsidR="00D83868" w:rsidRPr="00D83868" w:rsidRDefault="00D83868" w:rsidP="00D83868">
      <w:pPr>
        <w:pStyle w:val="Listenabsatz"/>
        <w:numPr>
          <w:ilvl w:val="0"/>
          <w:numId w:val="5"/>
        </w:numPr>
        <w:suppressAutoHyphens/>
        <w:spacing w:line="360" w:lineRule="auto"/>
        <w:jc w:val="both"/>
        <w:rPr>
          <w:lang w:val="en-US"/>
        </w:rPr>
      </w:pPr>
      <w:r w:rsidRPr="00D83868">
        <w:rPr>
          <w:lang w:val="en-US"/>
        </w:rPr>
        <w:t xml:space="preserve">Tool-free push-in </w:t>
      </w:r>
      <w:r>
        <w:rPr>
          <w:lang w:val="en-US"/>
        </w:rPr>
        <w:t>wire connection</w:t>
      </w:r>
    </w:p>
    <w:p w14:paraId="27530307" w14:textId="475EA348" w:rsidR="00D83868" w:rsidRPr="00D83868" w:rsidRDefault="00D83868" w:rsidP="00D83868">
      <w:pPr>
        <w:pStyle w:val="Listenabsatz"/>
        <w:numPr>
          <w:ilvl w:val="0"/>
          <w:numId w:val="5"/>
        </w:numPr>
        <w:suppressAutoHyphens/>
        <w:spacing w:line="360" w:lineRule="auto"/>
        <w:jc w:val="both"/>
        <w:rPr>
          <w:lang w:val="en-US"/>
        </w:rPr>
      </w:pPr>
      <w:r w:rsidRPr="00D83868">
        <w:rPr>
          <w:lang w:val="en-US"/>
        </w:rPr>
        <w:t>Low mating resistance</w:t>
      </w:r>
    </w:p>
    <w:p w14:paraId="36A7EFAC" w14:textId="1995402F" w:rsidR="00D83868" w:rsidRPr="00D83868" w:rsidRDefault="00D83868" w:rsidP="00D83868">
      <w:pPr>
        <w:pStyle w:val="Listenabsatz"/>
        <w:numPr>
          <w:ilvl w:val="0"/>
          <w:numId w:val="5"/>
        </w:numPr>
        <w:suppressAutoHyphens/>
        <w:spacing w:line="360" w:lineRule="auto"/>
        <w:jc w:val="both"/>
        <w:rPr>
          <w:lang w:val="en-US"/>
        </w:rPr>
      </w:pPr>
      <w:r w:rsidRPr="00D83868">
        <w:rPr>
          <w:lang w:val="en-US"/>
        </w:rPr>
        <w:t>Built-in i</w:t>
      </w:r>
      <w:r>
        <w:rPr>
          <w:lang w:val="en-US"/>
        </w:rPr>
        <w:t>n</w:t>
      </w:r>
      <w:r w:rsidRPr="00D83868">
        <w:rPr>
          <w:lang w:val="en-US"/>
        </w:rPr>
        <w:t>s</w:t>
      </w:r>
      <w:r>
        <w:rPr>
          <w:lang w:val="en-US"/>
        </w:rPr>
        <w:t>u</w:t>
      </w:r>
      <w:r w:rsidRPr="00D83868">
        <w:rPr>
          <w:lang w:val="en-US"/>
        </w:rPr>
        <w:t xml:space="preserve">lated pusher for </w:t>
      </w:r>
      <w:r w:rsidR="007F5D94">
        <w:rPr>
          <w:lang w:val="en-US"/>
        </w:rPr>
        <w:t>disconnecting the wire</w:t>
      </w:r>
    </w:p>
    <w:p w14:paraId="63A261F0" w14:textId="381322D0" w:rsidR="00D83868" w:rsidRPr="00D83868" w:rsidRDefault="00D83868" w:rsidP="00D83868">
      <w:pPr>
        <w:pStyle w:val="Listenabsatz"/>
        <w:numPr>
          <w:ilvl w:val="0"/>
          <w:numId w:val="5"/>
        </w:numPr>
        <w:suppressAutoHyphens/>
        <w:spacing w:line="360" w:lineRule="auto"/>
        <w:jc w:val="both"/>
        <w:rPr>
          <w:lang w:val="en-US"/>
        </w:rPr>
      </w:pPr>
      <w:r>
        <w:rPr>
          <w:lang w:val="en-US"/>
        </w:rPr>
        <w:t>C</w:t>
      </w:r>
      <w:r w:rsidRPr="00D83868">
        <w:rPr>
          <w:lang w:val="en-US"/>
        </w:rPr>
        <w:t>ross-connection option in both directions doubles the total current</w:t>
      </w:r>
    </w:p>
    <w:p w14:paraId="679426D3" w14:textId="7E854DE8" w:rsidR="00D83868" w:rsidRPr="00D83868" w:rsidRDefault="00D83868" w:rsidP="00D83868">
      <w:pPr>
        <w:pStyle w:val="Listenabsatz"/>
        <w:numPr>
          <w:ilvl w:val="0"/>
          <w:numId w:val="5"/>
        </w:numPr>
        <w:suppressAutoHyphens/>
        <w:spacing w:line="360" w:lineRule="auto"/>
        <w:jc w:val="both"/>
        <w:rPr>
          <w:lang w:val="en-US"/>
        </w:rPr>
      </w:pPr>
      <w:r w:rsidRPr="00D83868">
        <w:rPr>
          <w:lang w:val="en-US"/>
        </w:rPr>
        <w:t xml:space="preserve">Test </w:t>
      </w:r>
      <w:r w:rsidR="007F5D94">
        <w:rPr>
          <w:lang w:val="en-US"/>
        </w:rPr>
        <w:t>pick-off</w:t>
      </w:r>
      <w:r w:rsidRPr="00D83868">
        <w:rPr>
          <w:lang w:val="en-US"/>
        </w:rPr>
        <w:t xml:space="preserve"> at any potential</w:t>
      </w:r>
    </w:p>
    <w:p w14:paraId="39A26969" w14:textId="1F8F519D" w:rsidR="00D83868" w:rsidRPr="00D83868" w:rsidRDefault="00D83868" w:rsidP="00D83868">
      <w:pPr>
        <w:pStyle w:val="Listenabsatz"/>
        <w:numPr>
          <w:ilvl w:val="0"/>
          <w:numId w:val="5"/>
        </w:numPr>
        <w:suppressAutoHyphens/>
        <w:spacing w:line="360" w:lineRule="auto"/>
        <w:jc w:val="both"/>
        <w:rPr>
          <w:lang w:val="en-US"/>
        </w:rPr>
      </w:pPr>
      <w:r w:rsidRPr="00D83868">
        <w:rPr>
          <w:lang w:val="en-US"/>
        </w:rPr>
        <w:t>Extensive marking options</w:t>
      </w:r>
    </w:p>
    <w:p w14:paraId="26B2A52E" w14:textId="77777777" w:rsidR="00D83868" w:rsidRPr="00D83868" w:rsidRDefault="00D83868" w:rsidP="00D83868">
      <w:pPr>
        <w:suppressAutoHyphens/>
        <w:spacing w:line="360" w:lineRule="auto"/>
        <w:jc w:val="both"/>
        <w:rPr>
          <w:lang w:val="en-US"/>
        </w:rPr>
      </w:pPr>
    </w:p>
    <w:p w14:paraId="2E77ACDB" w14:textId="77777777" w:rsidR="00D83868" w:rsidRPr="00D83868" w:rsidRDefault="00D83868" w:rsidP="00D83868">
      <w:pPr>
        <w:suppressAutoHyphens/>
        <w:spacing w:line="360" w:lineRule="auto"/>
        <w:jc w:val="both"/>
        <w:rPr>
          <w:b/>
          <w:bCs/>
          <w:sz w:val="24"/>
          <w:szCs w:val="24"/>
          <w:lang w:val="en-US"/>
        </w:rPr>
      </w:pPr>
      <w:r w:rsidRPr="00D83868">
        <w:rPr>
          <w:b/>
          <w:bCs/>
          <w:sz w:val="24"/>
          <w:szCs w:val="24"/>
          <w:lang w:val="en-US"/>
        </w:rPr>
        <w:t>Features</w:t>
      </w:r>
    </w:p>
    <w:p w14:paraId="402F0A8D" w14:textId="6243C431" w:rsidR="00D83868" w:rsidRPr="00D83868" w:rsidRDefault="00D83868" w:rsidP="00D83868">
      <w:pPr>
        <w:pStyle w:val="Listenabsatz"/>
        <w:numPr>
          <w:ilvl w:val="0"/>
          <w:numId w:val="6"/>
        </w:numPr>
        <w:suppressAutoHyphens/>
        <w:spacing w:line="360" w:lineRule="auto"/>
        <w:jc w:val="both"/>
        <w:rPr>
          <w:lang w:val="en-US"/>
        </w:rPr>
      </w:pPr>
      <w:r w:rsidRPr="00D83868">
        <w:rPr>
          <w:lang w:val="en-US"/>
        </w:rPr>
        <w:t>Push-in connection system</w:t>
      </w:r>
    </w:p>
    <w:p w14:paraId="67B49784" w14:textId="24E91FF5" w:rsidR="00D83868" w:rsidRPr="00D83868" w:rsidRDefault="00D83868" w:rsidP="00D83868">
      <w:pPr>
        <w:pStyle w:val="Listenabsatz"/>
        <w:numPr>
          <w:ilvl w:val="0"/>
          <w:numId w:val="6"/>
        </w:numPr>
        <w:suppressAutoHyphens/>
        <w:spacing w:line="360" w:lineRule="auto"/>
        <w:jc w:val="both"/>
        <w:rPr>
          <w:lang w:val="en-US"/>
        </w:rPr>
      </w:pPr>
      <w:r w:rsidRPr="00D83868">
        <w:rPr>
          <w:lang w:val="en-US"/>
        </w:rPr>
        <w:t>Feed</w:t>
      </w:r>
      <w:r w:rsidR="007F5D94">
        <w:rPr>
          <w:lang w:val="en-US"/>
        </w:rPr>
        <w:t>-in</w:t>
      </w:r>
      <w:r w:rsidRPr="00D83868">
        <w:rPr>
          <w:lang w:val="en-US"/>
        </w:rPr>
        <w:t xml:space="preserve"> terminals 6 mm², rated current 41 A</w:t>
      </w:r>
    </w:p>
    <w:p w14:paraId="16258A0F" w14:textId="38129646" w:rsidR="00D83868" w:rsidRPr="00D83868" w:rsidRDefault="00D83868" w:rsidP="00D83868">
      <w:pPr>
        <w:pStyle w:val="Listenabsatz"/>
        <w:numPr>
          <w:ilvl w:val="0"/>
          <w:numId w:val="6"/>
        </w:numPr>
        <w:suppressAutoHyphens/>
        <w:spacing w:line="360" w:lineRule="auto"/>
        <w:jc w:val="both"/>
        <w:rPr>
          <w:lang w:val="en-US"/>
        </w:rPr>
      </w:pPr>
      <w:r w:rsidRPr="00D83868">
        <w:rPr>
          <w:lang w:val="en-US"/>
        </w:rPr>
        <w:t>Distribution terminals 1.5 mm², rated current 16 A</w:t>
      </w:r>
    </w:p>
    <w:p w14:paraId="392E1287" w14:textId="136FA2A1" w:rsidR="00D83868" w:rsidRPr="00D83868" w:rsidRDefault="00D83868" w:rsidP="00D83868">
      <w:pPr>
        <w:pStyle w:val="Listenabsatz"/>
        <w:numPr>
          <w:ilvl w:val="0"/>
          <w:numId w:val="6"/>
        </w:numPr>
        <w:suppressAutoHyphens/>
        <w:spacing w:line="360" w:lineRule="auto"/>
        <w:jc w:val="both"/>
        <w:rPr>
          <w:lang w:val="en-US"/>
        </w:rPr>
      </w:pPr>
      <w:r w:rsidRPr="00D83868">
        <w:rPr>
          <w:lang w:val="en-US"/>
        </w:rPr>
        <w:t>Pluggable cross-connection system PQI</w:t>
      </w:r>
    </w:p>
    <w:p w14:paraId="0F5DB246" w14:textId="7A9A8919" w:rsidR="007D11DC" w:rsidRPr="00D83868" w:rsidRDefault="00D83868" w:rsidP="00D83868">
      <w:pPr>
        <w:pStyle w:val="Listenabsatz"/>
        <w:numPr>
          <w:ilvl w:val="0"/>
          <w:numId w:val="6"/>
        </w:numPr>
        <w:suppressAutoHyphens/>
        <w:spacing w:line="360" w:lineRule="auto"/>
        <w:jc w:val="both"/>
        <w:rPr>
          <w:lang w:val="en-US"/>
        </w:rPr>
      </w:pPr>
      <w:r w:rsidRPr="00D83868">
        <w:rPr>
          <w:lang w:val="en-US"/>
        </w:rPr>
        <w:t>Material: PA 6.6 UL 94 V-0</w:t>
      </w: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7"/>
        <w:gridCol w:w="4087"/>
        <w:gridCol w:w="190"/>
        <w:gridCol w:w="971"/>
        <w:gridCol w:w="951"/>
        <w:gridCol w:w="10"/>
      </w:tblGrid>
      <w:tr w:rsidR="00A801D7" w:rsidRPr="00080BEB" w14:paraId="7A229A13" w14:textId="77777777" w:rsidTr="00A801D7">
        <w:tc>
          <w:tcPr>
            <w:tcW w:w="877" w:type="dxa"/>
          </w:tcPr>
          <w:p w14:paraId="5AB5C1F9" w14:textId="77777777" w:rsidR="00A801D7" w:rsidRPr="00080BEB" w:rsidRDefault="00A801D7" w:rsidP="00020CE5">
            <w:pPr>
              <w:suppressAutoHyphens/>
              <w:rPr>
                <w:sz w:val="18"/>
                <w:szCs w:val="18"/>
                <w:lang w:val="en-US"/>
              </w:rPr>
            </w:pPr>
            <w:r w:rsidRPr="000C3D18">
              <w:rPr>
                <w:sz w:val="18"/>
                <w:szCs w:val="18"/>
                <w:lang w:val="en-US"/>
              </w:rPr>
              <w:t>Image/s:</w:t>
            </w:r>
          </w:p>
        </w:tc>
        <w:tc>
          <w:tcPr>
            <w:tcW w:w="4277" w:type="dxa"/>
            <w:gridSpan w:val="2"/>
          </w:tcPr>
          <w:p w14:paraId="09DF5CBB" w14:textId="77777777" w:rsidR="00A801D7" w:rsidRPr="00080BEB" w:rsidRDefault="00A801D7" w:rsidP="00020CE5">
            <w:pPr>
              <w:suppressAutoHyphens/>
              <w:rPr>
                <w:sz w:val="18"/>
                <w:szCs w:val="18"/>
                <w:lang w:val="en-US"/>
              </w:rPr>
            </w:pPr>
            <w:r w:rsidRPr="00D83868">
              <w:rPr>
                <w:sz w:val="18"/>
                <w:szCs w:val="18"/>
                <w:lang w:val="en-US"/>
              </w:rPr>
              <w:t>PPVK_Verteilerklemmen</w:t>
            </w:r>
          </w:p>
        </w:tc>
        <w:tc>
          <w:tcPr>
            <w:tcW w:w="971" w:type="dxa"/>
          </w:tcPr>
          <w:p w14:paraId="58F51B4B" w14:textId="77777777" w:rsidR="00A801D7" w:rsidRPr="00080BEB" w:rsidRDefault="00A801D7" w:rsidP="00020CE5">
            <w:pPr>
              <w:suppressAutoHyphens/>
              <w:rPr>
                <w:sz w:val="18"/>
                <w:szCs w:val="18"/>
                <w:lang w:val="en-US"/>
              </w:rPr>
            </w:pPr>
            <w:r w:rsidRPr="000C3D18">
              <w:rPr>
                <w:sz w:val="18"/>
                <w:szCs w:val="18"/>
                <w:lang w:val="en-US"/>
              </w:rPr>
              <w:t>Characters:</w:t>
            </w:r>
          </w:p>
        </w:tc>
        <w:tc>
          <w:tcPr>
            <w:tcW w:w="961" w:type="dxa"/>
            <w:gridSpan w:val="2"/>
          </w:tcPr>
          <w:p w14:paraId="4E24F046" w14:textId="60A37696" w:rsidR="00A801D7" w:rsidRPr="00080BEB" w:rsidRDefault="00BD29D2" w:rsidP="00020CE5">
            <w:pPr>
              <w:suppressAutoHyphens/>
              <w:jc w:val="right"/>
              <w:rPr>
                <w:sz w:val="18"/>
                <w:szCs w:val="18"/>
                <w:lang w:val="en-US"/>
              </w:rPr>
            </w:pPr>
            <w:r>
              <w:rPr>
                <w:sz w:val="18"/>
                <w:szCs w:val="18"/>
                <w:lang w:val="en-US"/>
              </w:rPr>
              <w:t>2257</w:t>
            </w:r>
          </w:p>
        </w:tc>
      </w:tr>
      <w:tr w:rsidR="00A801D7" w:rsidRPr="00080BEB" w14:paraId="401FC59A" w14:textId="77777777" w:rsidTr="00A801D7">
        <w:tc>
          <w:tcPr>
            <w:tcW w:w="877" w:type="dxa"/>
          </w:tcPr>
          <w:p w14:paraId="1C7DB348" w14:textId="77777777" w:rsidR="00A801D7" w:rsidRPr="00080BEB" w:rsidRDefault="00A801D7" w:rsidP="00020CE5">
            <w:pPr>
              <w:suppressAutoHyphens/>
              <w:spacing w:before="120"/>
              <w:rPr>
                <w:sz w:val="18"/>
                <w:szCs w:val="18"/>
                <w:lang w:val="en-US"/>
              </w:rPr>
            </w:pPr>
            <w:r w:rsidRPr="000C3D18">
              <w:rPr>
                <w:sz w:val="18"/>
                <w:szCs w:val="18"/>
                <w:lang w:val="en-US"/>
              </w:rPr>
              <w:t>File name:</w:t>
            </w:r>
          </w:p>
        </w:tc>
        <w:tc>
          <w:tcPr>
            <w:tcW w:w="4277" w:type="dxa"/>
            <w:gridSpan w:val="2"/>
            <w:vAlign w:val="bottom"/>
          </w:tcPr>
          <w:p w14:paraId="1D5385AF" w14:textId="77777777" w:rsidR="00A801D7" w:rsidRPr="00080BEB" w:rsidRDefault="00A801D7" w:rsidP="00020CE5">
            <w:pPr>
              <w:suppressAutoHyphens/>
              <w:spacing w:before="120"/>
              <w:rPr>
                <w:sz w:val="18"/>
                <w:szCs w:val="18"/>
                <w:lang w:val="en-US"/>
              </w:rPr>
            </w:pPr>
            <w:r w:rsidRPr="00A801D7">
              <w:rPr>
                <w:sz w:val="16"/>
                <w:szCs w:val="16"/>
                <w:lang w:val="en-US"/>
              </w:rPr>
              <w:t>202511034_pm_ppvk_potential_distribution_terminals_en</w:t>
            </w:r>
          </w:p>
        </w:tc>
        <w:tc>
          <w:tcPr>
            <w:tcW w:w="971" w:type="dxa"/>
          </w:tcPr>
          <w:p w14:paraId="283C4AB7" w14:textId="77777777" w:rsidR="00A801D7" w:rsidRPr="00080BEB" w:rsidRDefault="00A801D7" w:rsidP="00020CE5">
            <w:pPr>
              <w:suppressAutoHyphens/>
              <w:spacing w:before="120"/>
              <w:rPr>
                <w:sz w:val="18"/>
                <w:szCs w:val="18"/>
                <w:lang w:val="en-US"/>
              </w:rPr>
            </w:pPr>
            <w:r w:rsidRPr="000C3D18">
              <w:rPr>
                <w:sz w:val="18"/>
                <w:szCs w:val="18"/>
                <w:lang w:val="en-US"/>
              </w:rPr>
              <w:t>Date:</w:t>
            </w:r>
          </w:p>
        </w:tc>
        <w:tc>
          <w:tcPr>
            <w:tcW w:w="961" w:type="dxa"/>
            <w:gridSpan w:val="2"/>
          </w:tcPr>
          <w:p w14:paraId="2C0B148A" w14:textId="5A9CB534" w:rsidR="00A801D7" w:rsidRPr="00080BEB" w:rsidRDefault="000F4194" w:rsidP="00020CE5">
            <w:pPr>
              <w:suppressAutoHyphens/>
              <w:spacing w:before="120"/>
              <w:jc w:val="right"/>
              <w:rPr>
                <w:sz w:val="18"/>
                <w:szCs w:val="18"/>
                <w:lang w:val="en-US"/>
              </w:rPr>
            </w:pPr>
            <w:r>
              <w:rPr>
                <w:sz w:val="18"/>
                <w:szCs w:val="18"/>
                <w:lang w:val="en-US"/>
              </w:rPr>
              <w:t>11-24-2025</w:t>
            </w:r>
          </w:p>
        </w:tc>
      </w:tr>
      <w:tr w:rsidR="00A801D7" w:rsidRPr="007F5D94" w14:paraId="66E06F7A" w14:textId="77777777" w:rsidTr="00A801D7">
        <w:tc>
          <w:tcPr>
            <w:tcW w:w="877" w:type="dxa"/>
          </w:tcPr>
          <w:p w14:paraId="1DEC8C20" w14:textId="77777777" w:rsidR="00A801D7" w:rsidRPr="00080BEB" w:rsidRDefault="00A801D7" w:rsidP="00020CE5">
            <w:pPr>
              <w:suppressAutoHyphens/>
              <w:spacing w:before="120"/>
              <w:rPr>
                <w:sz w:val="18"/>
                <w:szCs w:val="18"/>
                <w:lang w:val="en-US"/>
              </w:rPr>
            </w:pPr>
            <w:r>
              <w:rPr>
                <w:sz w:val="18"/>
                <w:szCs w:val="18"/>
                <w:lang w:val="en-US"/>
              </w:rPr>
              <w:t>Tags</w:t>
            </w:r>
            <w:r w:rsidRPr="000C3D18">
              <w:rPr>
                <w:sz w:val="18"/>
                <w:szCs w:val="18"/>
                <w:lang w:val="en-US"/>
              </w:rPr>
              <w:t>:</w:t>
            </w:r>
          </w:p>
        </w:tc>
        <w:tc>
          <w:tcPr>
            <w:tcW w:w="4277" w:type="dxa"/>
            <w:gridSpan w:val="2"/>
          </w:tcPr>
          <w:p w14:paraId="16C85FAD" w14:textId="5DD0A73B" w:rsidR="00A801D7" w:rsidRPr="00080BEB" w:rsidRDefault="00A801D7" w:rsidP="00020CE5">
            <w:pPr>
              <w:suppressAutoHyphens/>
              <w:spacing w:before="120"/>
              <w:rPr>
                <w:sz w:val="18"/>
                <w:szCs w:val="18"/>
                <w:lang w:val="en-US"/>
              </w:rPr>
            </w:pPr>
            <w:r w:rsidRPr="00A801D7">
              <w:rPr>
                <w:sz w:val="18"/>
                <w:szCs w:val="18"/>
                <w:lang w:val="en-US"/>
              </w:rPr>
              <w:t>potential distribution terminals</w:t>
            </w:r>
            <w:r w:rsidR="00CE3B42">
              <w:rPr>
                <w:sz w:val="18"/>
                <w:szCs w:val="18"/>
                <w:lang w:val="en-US"/>
              </w:rPr>
              <w:t>,</w:t>
            </w:r>
            <w:r w:rsidR="00CE3B42" w:rsidRPr="00CE3B42">
              <w:rPr>
                <w:lang w:val="en-US"/>
              </w:rPr>
              <w:t xml:space="preserve"> </w:t>
            </w:r>
            <w:r w:rsidR="00CE3B42" w:rsidRPr="00CE3B42">
              <w:rPr>
                <w:sz w:val="18"/>
                <w:szCs w:val="18"/>
                <w:lang w:val="en-US"/>
              </w:rPr>
              <w:t>power supply</w:t>
            </w:r>
            <w:r w:rsidR="00536007">
              <w:rPr>
                <w:sz w:val="18"/>
                <w:szCs w:val="18"/>
                <w:lang w:val="en-US"/>
              </w:rPr>
              <w:t xml:space="preserve">, </w:t>
            </w:r>
            <w:r w:rsidR="00536007" w:rsidRPr="00536007">
              <w:rPr>
                <w:sz w:val="18"/>
                <w:szCs w:val="18"/>
                <w:lang w:val="en-US"/>
              </w:rPr>
              <w:t>power distribution</w:t>
            </w:r>
            <w:r w:rsidR="00536007">
              <w:rPr>
                <w:sz w:val="18"/>
                <w:szCs w:val="18"/>
                <w:lang w:val="en-US"/>
              </w:rPr>
              <w:t>,</w:t>
            </w:r>
            <w:r w:rsidR="00536007" w:rsidRPr="00CE3B42">
              <w:rPr>
                <w:sz w:val="18"/>
                <w:szCs w:val="18"/>
                <w:lang w:val="en-US"/>
              </w:rPr>
              <w:t xml:space="preserve"> control cabinets</w:t>
            </w:r>
          </w:p>
        </w:tc>
        <w:tc>
          <w:tcPr>
            <w:tcW w:w="971" w:type="dxa"/>
          </w:tcPr>
          <w:p w14:paraId="200B1E3B" w14:textId="77777777" w:rsidR="00A801D7" w:rsidRPr="00080BEB" w:rsidRDefault="00A801D7" w:rsidP="00020CE5">
            <w:pPr>
              <w:suppressAutoHyphens/>
              <w:spacing w:before="120"/>
              <w:rPr>
                <w:sz w:val="18"/>
                <w:szCs w:val="18"/>
                <w:lang w:val="en-US"/>
              </w:rPr>
            </w:pPr>
          </w:p>
        </w:tc>
        <w:tc>
          <w:tcPr>
            <w:tcW w:w="961" w:type="dxa"/>
            <w:gridSpan w:val="2"/>
          </w:tcPr>
          <w:p w14:paraId="6593819E" w14:textId="77777777" w:rsidR="00A801D7" w:rsidRPr="00080BEB" w:rsidRDefault="00A801D7" w:rsidP="00020CE5">
            <w:pPr>
              <w:suppressAutoHyphens/>
              <w:spacing w:before="120"/>
              <w:jc w:val="right"/>
              <w:rPr>
                <w:sz w:val="18"/>
                <w:szCs w:val="18"/>
                <w:lang w:val="en-US"/>
              </w:rPr>
            </w:pPr>
          </w:p>
        </w:tc>
      </w:tr>
      <w:tr w:rsidR="00134E53" w:rsidRPr="007F5D94" w14:paraId="0EFCA403" w14:textId="77777777" w:rsidTr="00134E53">
        <w:trPr>
          <w:gridAfter w:val="1"/>
          <w:wAfter w:w="10" w:type="dxa"/>
        </w:trPr>
        <w:tc>
          <w:tcPr>
            <w:tcW w:w="7076" w:type="dxa"/>
            <w:gridSpan w:val="5"/>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rPr>
          <w:gridAfter w:val="1"/>
          <w:wAfter w:w="10" w:type="dxa"/>
        </w:trPr>
        <w:tc>
          <w:tcPr>
            <w:tcW w:w="4964" w:type="dxa"/>
            <w:gridSpan w:val="2"/>
            <w:tcBorders>
              <w:top w:val="single" w:sz="4" w:space="0" w:color="auto"/>
            </w:tcBorders>
          </w:tcPr>
          <w:p w14:paraId="7554CE39" w14:textId="51A5A474" w:rsidR="00080BEB" w:rsidRPr="00C45244" w:rsidRDefault="00080BEB" w:rsidP="00134E53">
            <w:pPr>
              <w:suppressAutoHyphens/>
              <w:spacing w:before="120" w:after="120"/>
              <w:rPr>
                <w:b/>
                <w:lang w:val="en-US"/>
              </w:rPr>
            </w:pPr>
            <w:r w:rsidRPr="00C45244">
              <w:rPr>
                <w:b/>
                <w:lang w:val="en-US"/>
              </w:rPr>
              <w:t>Contact:</w:t>
            </w:r>
          </w:p>
          <w:p w14:paraId="7B0C58BD" w14:textId="77777777" w:rsidR="00080BEB" w:rsidRPr="00C45244" w:rsidRDefault="00080BEB" w:rsidP="00134E53">
            <w:pPr>
              <w:suppressAutoHyphens/>
              <w:rPr>
                <w:b/>
                <w:bCs/>
                <w:lang w:val="en-US"/>
              </w:rPr>
            </w:pPr>
            <w:r w:rsidRPr="00C45244">
              <w:rPr>
                <w:b/>
                <w:bCs/>
                <w:lang w:val="en-US"/>
              </w:rPr>
              <w:t>CONTA-CLIP</w:t>
            </w:r>
          </w:p>
          <w:p w14:paraId="5FB7B802" w14:textId="77777777" w:rsidR="00080BEB" w:rsidRPr="00C45244" w:rsidRDefault="00080BEB" w:rsidP="00134E53">
            <w:pPr>
              <w:suppressAutoHyphens/>
              <w:rPr>
                <w:lang w:val="en-US"/>
              </w:rPr>
            </w:pPr>
            <w:r w:rsidRPr="00C45244">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3"/>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536007" w:rsidRDefault="00080BEB" w:rsidP="007D11DC">
      <w:pPr>
        <w:suppressAutoHyphens/>
        <w:jc w:val="both"/>
        <w:rPr>
          <w:sz w:val="2"/>
          <w:szCs w:val="2"/>
        </w:rPr>
      </w:pPr>
    </w:p>
    <w:sectPr w:rsidR="00080BEB" w:rsidRPr="00536007"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226FB" w14:textId="77777777" w:rsidR="00497EBD" w:rsidRDefault="00497EBD">
      <w:r>
        <w:separator/>
      </w:r>
    </w:p>
  </w:endnote>
  <w:endnote w:type="continuationSeparator" w:id="0">
    <w:p w14:paraId="403BFDAC" w14:textId="77777777" w:rsidR="00497EBD" w:rsidRDefault="0049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F64A6" w14:textId="77777777" w:rsidR="00497EBD" w:rsidRDefault="00497EBD">
      <w:r>
        <w:separator/>
      </w:r>
    </w:p>
  </w:footnote>
  <w:footnote w:type="continuationSeparator" w:id="0">
    <w:p w14:paraId="4D4769FD" w14:textId="77777777" w:rsidR="00497EBD" w:rsidRDefault="00497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78864CC2"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D83868" w:rsidRPr="00D83868">
      <w:rPr>
        <w:rStyle w:val="Seitenzahl"/>
        <w:sz w:val="18"/>
        <w:lang w:val="en-US"/>
      </w:rPr>
      <w:t>PPVK potential distribution terminals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30D1CB4"/>
    <w:multiLevelType w:val="hybridMultilevel"/>
    <w:tmpl w:val="D7C2B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407DE6"/>
    <w:multiLevelType w:val="hybridMultilevel"/>
    <w:tmpl w:val="77883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5"/>
  </w:num>
  <w:num w:numId="3" w16cid:durableId="150371260">
    <w:abstractNumId w:val="4"/>
  </w:num>
  <w:num w:numId="4" w16cid:durableId="505824630">
    <w:abstractNumId w:val="3"/>
  </w:num>
  <w:num w:numId="5" w16cid:durableId="787041345">
    <w:abstractNumId w:val="2"/>
  </w:num>
  <w:num w:numId="6" w16cid:durableId="1515996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1FE4"/>
    <w:rsid w:val="000E332A"/>
    <w:rsid w:val="000F4194"/>
    <w:rsid w:val="00134E53"/>
    <w:rsid w:val="001A076B"/>
    <w:rsid w:val="002028FC"/>
    <w:rsid w:val="002504DC"/>
    <w:rsid w:val="00381CBB"/>
    <w:rsid w:val="00404B14"/>
    <w:rsid w:val="00426E83"/>
    <w:rsid w:val="00466DBA"/>
    <w:rsid w:val="004765C8"/>
    <w:rsid w:val="00497EBD"/>
    <w:rsid w:val="00502E20"/>
    <w:rsid w:val="00503341"/>
    <w:rsid w:val="00512D09"/>
    <w:rsid w:val="00513AEF"/>
    <w:rsid w:val="0052120C"/>
    <w:rsid w:val="00536007"/>
    <w:rsid w:val="00541D63"/>
    <w:rsid w:val="00552B76"/>
    <w:rsid w:val="005700E8"/>
    <w:rsid w:val="00582620"/>
    <w:rsid w:val="005A4CE2"/>
    <w:rsid w:val="005F61A0"/>
    <w:rsid w:val="006219DC"/>
    <w:rsid w:val="0065147F"/>
    <w:rsid w:val="00656646"/>
    <w:rsid w:val="00661F30"/>
    <w:rsid w:val="006B144F"/>
    <w:rsid w:val="006F70E8"/>
    <w:rsid w:val="007572BA"/>
    <w:rsid w:val="00764C70"/>
    <w:rsid w:val="0077355B"/>
    <w:rsid w:val="007A606B"/>
    <w:rsid w:val="007D11DC"/>
    <w:rsid w:val="007D4836"/>
    <w:rsid w:val="007F5D94"/>
    <w:rsid w:val="008079FB"/>
    <w:rsid w:val="00840A60"/>
    <w:rsid w:val="008F4176"/>
    <w:rsid w:val="00942A00"/>
    <w:rsid w:val="009707D0"/>
    <w:rsid w:val="009A6EA9"/>
    <w:rsid w:val="009B1CED"/>
    <w:rsid w:val="009F3397"/>
    <w:rsid w:val="009F62A2"/>
    <w:rsid w:val="00A22EEE"/>
    <w:rsid w:val="00A35617"/>
    <w:rsid w:val="00A801D7"/>
    <w:rsid w:val="00AA1E53"/>
    <w:rsid w:val="00AA4247"/>
    <w:rsid w:val="00AB33C4"/>
    <w:rsid w:val="00B0047E"/>
    <w:rsid w:val="00B05A87"/>
    <w:rsid w:val="00B1373E"/>
    <w:rsid w:val="00B304F7"/>
    <w:rsid w:val="00B34409"/>
    <w:rsid w:val="00B37D25"/>
    <w:rsid w:val="00B54389"/>
    <w:rsid w:val="00B82602"/>
    <w:rsid w:val="00BC7F99"/>
    <w:rsid w:val="00BD29D2"/>
    <w:rsid w:val="00C45244"/>
    <w:rsid w:val="00C5469D"/>
    <w:rsid w:val="00C716E6"/>
    <w:rsid w:val="00C91168"/>
    <w:rsid w:val="00CE3B42"/>
    <w:rsid w:val="00D02C87"/>
    <w:rsid w:val="00D14E51"/>
    <w:rsid w:val="00D701F7"/>
    <w:rsid w:val="00D73B44"/>
    <w:rsid w:val="00D83868"/>
    <w:rsid w:val="00DA3CCF"/>
    <w:rsid w:val="00DC7CE8"/>
    <w:rsid w:val="00DD2E0F"/>
    <w:rsid w:val="00DD35DE"/>
    <w:rsid w:val="00E82BA4"/>
    <w:rsid w:val="00EA3BB8"/>
    <w:rsid w:val="00F4258F"/>
    <w:rsid w:val="00F71F6D"/>
    <w:rsid w:val="00FA074A"/>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838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3980</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2002-09-20T12:05:00Z</cp:lastPrinted>
  <dcterms:created xsi:type="dcterms:W3CDTF">2025-11-18T11:35:00Z</dcterms:created>
  <dcterms:modified xsi:type="dcterms:W3CDTF">2025-11-24T10:00:00Z</dcterms:modified>
</cp:coreProperties>
</file>