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DD25B0D" w14:textId="63C734BC" w:rsidR="00D73E7C" w:rsidRPr="00E717E3" w:rsidRDefault="00CC7C45">
      <w:pPr>
        <w:rPr>
          <w:b/>
          <w:sz w:val="32"/>
          <w:szCs w:val="32"/>
          <w:lang w:val="en-US"/>
        </w:rPr>
      </w:pPr>
      <w:r w:rsidRPr="00E717E3">
        <w:rPr>
          <w:sz w:val="32"/>
          <w:szCs w:val="32"/>
          <w:lang w:val="en-US"/>
        </w:rPr>
        <w:t>Press Release</w:t>
      </w:r>
    </w:p>
    <w:p w14:paraId="79FBDEB5" w14:textId="77777777" w:rsidR="00D73E7C" w:rsidRPr="00E717E3" w:rsidRDefault="00D73E7C">
      <w:pPr>
        <w:spacing w:line="360" w:lineRule="auto"/>
        <w:ind w:right="-2"/>
        <w:rPr>
          <w:b/>
          <w:sz w:val="24"/>
          <w:lang w:val="en-US"/>
        </w:rPr>
      </w:pPr>
    </w:p>
    <w:p w14:paraId="1C7DE3D1" w14:textId="5750E699" w:rsidR="0036733F" w:rsidRPr="00E717E3" w:rsidRDefault="00CC7C45" w:rsidP="00CC7C45">
      <w:pPr>
        <w:spacing w:line="360" w:lineRule="auto"/>
        <w:rPr>
          <w:b/>
          <w:bCs/>
          <w:sz w:val="24"/>
          <w:szCs w:val="24"/>
          <w:lang w:val="en-US"/>
        </w:rPr>
      </w:pPr>
      <w:r w:rsidRPr="00E717E3">
        <w:rPr>
          <w:b/>
          <w:bCs/>
          <w:sz w:val="24"/>
          <w:szCs w:val="24"/>
          <w:lang w:val="en-US"/>
        </w:rPr>
        <w:t>Digital LVDT Displacement Sensor: Fewer Variants, Greater Flexibility</w:t>
      </w:r>
    </w:p>
    <w:p w14:paraId="1E758773" w14:textId="77777777" w:rsidR="00EC0AA7" w:rsidRPr="00E717E3" w:rsidRDefault="00EC0AA7" w:rsidP="00EC0AA7">
      <w:pPr>
        <w:spacing w:line="360" w:lineRule="auto"/>
        <w:jc w:val="both"/>
        <w:rPr>
          <w:lang w:val="en-US"/>
        </w:rPr>
      </w:pPr>
    </w:p>
    <w:p w14:paraId="1DBD2D85" w14:textId="2B994020" w:rsidR="00802679" w:rsidRPr="00802679" w:rsidRDefault="00802679" w:rsidP="00802679">
      <w:pPr>
        <w:spacing w:line="360" w:lineRule="auto"/>
        <w:jc w:val="both"/>
        <w:rPr>
          <w:lang w:val="en-US"/>
        </w:rPr>
      </w:pPr>
      <w:r w:rsidRPr="00802679">
        <w:rPr>
          <w:lang w:val="en-US"/>
        </w:rPr>
        <w:t>INELTA Sensorsysteme</w:t>
      </w:r>
      <w:r>
        <w:rPr>
          <w:lang w:val="en-US"/>
        </w:rPr>
        <w:t xml:space="preserve"> has played a key role in advancing the </w:t>
      </w:r>
      <w:r w:rsidRPr="000A01AD">
        <w:rPr>
          <w:lang w:val="en-US" w:bidi="ar-EG"/>
        </w:rPr>
        <w:t xml:space="preserve">digitization of proven LVDT technology and has successfully established it, particularly in hydraulic applications. </w:t>
      </w:r>
      <w:r w:rsidR="002F4276" w:rsidRPr="000A01AD">
        <w:rPr>
          <w:lang w:val="en-US" w:bidi="ar-EG"/>
        </w:rPr>
        <w:t>A</w:t>
      </w:r>
      <w:r w:rsidRPr="000A01AD">
        <w:rPr>
          <w:lang w:val="en-US" w:bidi="ar-EG"/>
        </w:rPr>
        <w:t>pplying</w:t>
      </w:r>
      <w:r w:rsidRPr="00802679">
        <w:rPr>
          <w:lang w:val="en-US"/>
        </w:rPr>
        <w:t xml:space="preserve"> this concept to additional designs and areas of use opens up new possibilities for industrial displacement measurement. In the future, users will benefit from greater flexibility, reduced procurement effort, and simplified inventory management.</w:t>
      </w:r>
    </w:p>
    <w:p w14:paraId="5DFB905D" w14:textId="77777777" w:rsidR="00802679" w:rsidRDefault="00802679" w:rsidP="00CC7C45">
      <w:pPr>
        <w:spacing w:line="360" w:lineRule="auto"/>
        <w:jc w:val="both"/>
        <w:rPr>
          <w:lang w:val="en-US"/>
        </w:rPr>
      </w:pPr>
    </w:p>
    <w:p w14:paraId="33E5AACD" w14:textId="6B442081" w:rsidR="00CC7C45" w:rsidRPr="00E717E3" w:rsidRDefault="00CC7C45" w:rsidP="00CC7C45">
      <w:pPr>
        <w:spacing w:line="360" w:lineRule="auto"/>
        <w:jc w:val="both"/>
        <w:rPr>
          <w:lang w:val="en-US"/>
        </w:rPr>
      </w:pPr>
      <w:r w:rsidRPr="00E717E3">
        <w:rPr>
          <w:lang w:val="en-US"/>
        </w:rPr>
        <w:t>Digital Linear Variable Differential Transformers (LVDTs) can be configured via software. To achieve this, INELTA Sensorsysteme stores multiple customer-specific measuring ranges within a single sensor type. Users can parameterize the sensor on-site to the measuring range required for a given application. In addition, the characteristic curve can be shifted to compensate for installation tolerances. This eliminates the need for system recalibration when replacing a sensor. Signal inversion is also possible.</w:t>
      </w:r>
    </w:p>
    <w:p w14:paraId="172B5BDD" w14:textId="76263C56" w:rsidR="00103DA4" w:rsidRPr="00E717E3" w:rsidRDefault="00103DA4" w:rsidP="00A1430E">
      <w:pPr>
        <w:spacing w:line="360" w:lineRule="auto"/>
        <w:jc w:val="both"/>
        <w:rPr>
          <w:lang w:val="en-US"/>
        </w:rPr>
      </w:pPr>
    </w:p>
    <w:p w14:paraId="3E03EFD2" w14:textId="0FBAA1C9" w:rsidR="00C2374E" w:rsidRDefault="00CC7C45" w:rsidP="00184E3F">
      <w:pPr>
        <w:spacing w:line="360" w:lineRule="auto"/>
        <w:jc w:val="both"/>
        <w:rPr>
          <w:lang w:val="en-US"/>
        </w:rPr>
      </w:pPr>
      <w:r w:rsidRPr="00E717E3">
        <w:rPr>
          <w:lang w:val="en-US"/>
        </w:rPr>
        <w:t>Thanks to its scalable preconfiguration, a single displacement sensor replaces multiple variants and combines different specifications in a single housing. This enables INELTA Sensor</w:t>
      </w:r>
      <w:r w:rsidR="00A65256">
        <w:rPr>
          <w:lang w:val="en-US"/>
        </w:rPr>
        <w:t>systeme</w:t>
      </w:r>
      <w:r w:rsidRPr="00E717E3">
        <w:rPr>
          <w:lang w:val="en-US"/>
        </w:rPr>
        <w:t xml:space="preserve"> to make the advantages of digital LVDT displacement sensors available for additional application areas and industries</w:t>
      </w:r>
      <w:r w:rsidR="00E85852">
        <w:rPr>
          <w:lang w:val="en-US"/>
        </w:rPr>
        <w:t xml:space="preserve">. </w:t>
      </w:r>
      <w:r w:rsidRPr="00E717E3">
        <w:rPr>
          <w:lang w:val="en-US"/>
        </w:rPr>
        <w:t>Significant cost-saving potential exists, particularly in automation technology, but also in other industrial sectors where different measurement ranges</w:t>
      </w:r>
      <w:r w:rsidR="002D308C" w:rsidRPr="00E717E3">
        <w:rPr>
          <w:lang w:val="en-US"/>
        </w:rPr>
        <w:t xml:space="preserve"> </w:t>
      </w:r>
      <w:r w:rsidRPr="00E717E3">
        <w:rPr>
          <w:lang w:val="en-US"/>
        </w:rPr>
        <w:t>and a minimal number of variants are required.</w:t>
      </w:r>
    </w:p>
    <w:p w14:paraId="256C8A3D" w14:textId="77777777" w:rsidR="000A01AD" w:rsidRDefault="000A01AD" w:rsidP="00184E3F">
      <w:pPr>
        <w:spacing w:line="360" w:lineRule="auto"/>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76"/>
      </w:tblGrid>
      <w:tr w:rsidR="000A01AD" w:rsidRPr="00E717E3" w14:paraId="33CBA8E4" w14:textId="77777777" w:rsidTr="00F0349B">
        <w:tc>
          <w:tcPr>
            <w:tcW w:w="7076" w:type="dxa"/>
          </w:tcPr>
          <w:p w14:paraId="7CD934CD" w14:textId="77777777" w:rsidR="000A01AD" w:rsidRPr="00E717E3" w:rsidRDefault="000A01AD" w:rsidP="00F0349B">
            <w:pPr>
              <w:spacing w:after="120"/>
              <w:jc w:val="center"/>
              <w:rPr>
                <w:lang w:val="en-US"/>
              </w:rPr>
            </w:pPr>
            <w:r w:rsidRPr="00E717E3">
              <w:rPr>
                <w:noProof/>
                <w:sz w:val="24"/>
                <w:szCs w:val="24"/>
                <w:lang w:val="en-US"/>
              </w:rPr>
              <w:lastRenderedPageBreak/>
              <w:drawing>
                <wp:inline distT="0" distB="0" distL="0" distR="0" wp14:anchorId="5AE5C421" wp14:editId="3BA2055F">
                  <wp:extent cx="3356428" cy="2686100"/>
                  <wp:effectExtent l="0" t="0" r="0" b="0"/>
                  <wp:docPr id="105110453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104533" name="Grafik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3405139" cy="2725082"/>
                          </a:xfrm>
                          <a:prstGeom prst="rect">
                            <a:avLst/>
                          </a:prstGeom>
                          <a:noFill/>
                          <a:ln>
                            <a:noFill/>
                          </a:ln>
                        </pic:spPr>
                      </pic:pic>
                    </a:graphicData>
                  </a:graphic>
                </wp:inline>
              </w:drawing>
            </w:r>
          </w:p>
        </w:tc>
      </w:tr>
      <w:tr w:rsidR="000A01AD" w:rsidRPr="00E717E3" w14:paraId="68DF55A7" w14:textId="77777777" w:rsidTr="00F0349B">
        <w:tc>
          <w:tcPr>
            <w:tcW w:w="7076" w:type="dxa"/>
          </w:tcPr>
          <w:p w14:paraId="271AF597" w14:textId="77777777" w:rsidR="000A01AD" w:rsidRPr="00E717E3" w:rsidRDefault="000A01AD" w:rsidP="00F0349B">
            <w:pPr>
              <w:jc w:val="center"/>
              <w:rPr>
                <w:sz w:val="18"/>
                <w:szCs w:val="18"/>
                <w:lang w:val="en-US"/>
              </w:rPr>
            </w:pPr>
            <w:r w:rsidRPr="00E717E3">
              <w:rPr>
                <w:b/>
                <w:bCs/>
                <w:sz w:val="18"/>
                <w:szCs w:val="18"/>
                <w:lang w:val="en-US"/>
              </w:rPr>
              <w:t>Caption</w:t>
            </w:r>
            <w:r w:rsidRPr="00E717E3">
              <w:rPr>
                <w:sz w:val="18"/>
                <w:szCs w:val="18"/>
                <w:lang w:val="en-US"/>
              </w:rPr>
              <w:t>: The digital LVDT displacement sensor from INELTA Sensorsysteme</w:t>
            </w:r>
            <w:r>
              <w:rPr>
                <w:sz w:val="18"/>
                <w:szCs w:val="18"/>
                <w:lang w:val="en-US"/>
              </w:rPr>
              <w:t xml:space="preserve"> </w:t>
            </w:r>
            <w:r w:rsidRPr="00E717E3">
              <w:rPr>
                <w:sz w:val="18"/>
                <w:szCs w:val="18"/>
                <w:lang w:val="en-US"/>
              </w:rPr>
              <w:t>combines multiple measurement ranges in a single device and can be flexibly configured via software to suit the specific application.</w:t>
            </w:r>
          </w:p>
          <w:p w14:paraId="504C75A0" w14:textId="77777777" w:rsidR="000A01AD" w:rsidRDefault="000A01AD" w:rsidP="00F0349B">
            <w:pPr>
              <w:ind w:left="459" w:right="451"/>
              <w:jc w:val="center"/>
              <w:rPr>
                <w:sz w:val="18"/>
                <w:szCs w:val="18"/>
                <w:lang w:val="en-US"/>
              </w:rPr>
            </w:pPr>
          </w:p>
          <w:p w14:paraId="204957D0" w14:textId="77777777" w:rsidR="000A01AD" w:rsidRDefault="000A01AD" w:rsidP="00F0349B">
            <w:pPr>
              <w:ind w:left="459" w:right="451"/>
              <w:jc w:val="center"/>
              <w:rPr>
                <w:sz w:val="18"/>
                <w:szCs w:val="18"/>
                <w:lang w:val="en-US"/>
              </w:rPr>
            </w:pPr>
            <w:r>
              <w:rPr>
                <w:sz w:val="18"/>
                <w:szCs w:val="18"/>
                <w:lang w:val="en-US"/>
              </w:rPr>
              <w:t xml:space="preserve">(Image Source: INELTA </w:t>
            </w:r>
            <w:r w:rsidRPr="00E717E3">
              <w:rPr>
                <w:sz w:val="18"/>
                <w:szCs w:val="18"/>
                <w:lang w:val="en-US"/>
              </w:rPr>
              <w:t>Sensorsysteme</w:t>
            </w:r>
            <w:r>
              <w:rPr>
                <w:sz w:val="18"/>
                <w:szCs w:val="18"/>
                <w:lang w:val="en-US"/>
              </w:rPr>
              <w:t>)</w:t>
            </w:r>
          </w:p>
          <w:p w14:paraId="38BA947D" w14:textId="77777777" w:rsidR="000A01AD" w:rsidRPr="00E717E3" w:rsidRDefault="000A01AD" w:rsidP="00F0349B">
            <w:pPr>
              <w:ind w:left="459" w:right="451"/>
              <w:jc w:val="center"/>
              <w:rPr>
                <w:sz w:val="18"/>
                <w:szCs w:val="18"/>
                <w:lang w:val="en-US"/>
              </w:rPr>
            </w:pPr>
          </w:p>
        </w:tc>
      </w:tr>
    </w:tbl>
    <w:p w14:paraId="5C5198D9" w14:textId="77777777" w:rsidR="000A01AD" w:rsidRDefault="000A01AD">
      <w:pPr>
        <w:suppressAutoHyphens w:val="0"/>
        <w:rPr>
          <w:lang w:val="en-US"/>
        </w:rPr>
      </w:pPr>
    </w:p>
    <w:tbl>
      <w:tblPr>
        <w:tblStyle w:val="TabellemithellemGitternetz"/>
        <w:tblW w:w="0" w:type="auto"/>
        <w:tblLayout w:type="fixed"/>
        <w:tblLook w:val="04A0" w:firstRow="1" w:lastRow="0" w:firstColumn="1" w:lastColumn="0" w:noHBand="0" w:noVBand="1"/>
      </w:tblPr>
      <w:tblGrid>
        <w:gridCol w:w="1271"/>
        <w:gridCol w:w="3260"/>
        <w:gridCol w:w="1276"/>
        <w:gridCol w:w="425"/>
        <w:gridCol w:w="844"/>
      </w:tblGrid>
      <w:tr w:rsidR="00C92540" w:rsidRPr="00E717E3" w14:paraId="547DCE95" w14:textId="77777777" w:rsidTr="00E717E3">
        <w:tc>
          <w:tcPr>
            <w:tcW w:w="1271" w:type="dxa"/>
          </w:tcPr>
          <w:p w14:paraId="7C861E11" w14:textId="17F440E2" w:rsidR="00C92540" w:rsidRPr="00E717E3" w:rsidRDefault="00A328A5" w:rsidP="001742C5">
            <w:pPr>
              <w:rPr>
                <w:sz w:val="18"/>
                <w:szCs w:val="18"/>
                <w:lang w:val="en-US"/>
              </w:rPr>
            </w:pPr>
            <w:r w:rsidRPr="00B20C7A">
              <w:rPr>
                <w:sz w:val="18"/>
                <w:szCs w:val="18"/>
                <w:lang w:val="en-US"/>
              </w:rPr>
              <w:t>Image/s:</w:t>
            </w:r>
          </w:p>
        </w:tc>
        <w:tc>
          <w:tcPr>
            <w:tcW w:w="3260" w:type="dxa"/>
          </w:tcPr>
          <w:p w14:paraId="403C5CA6" w14:textId="5A2A7E3F" w:rsidR="00C92540" w:rsidRPr="00E717E3" w:rsidRDefault="00E717E3" w:rsidP="001742C5">
            <w:pPr>
              <w:rPr>
                <w:sz w:val="18"/>
                <w:szCs w:val="18"/>
                <w:lang w:val="en-US"/>
              </w:rPr>
            </w:pPr>
            <w:r w:rsidRPr="00E717E3">
              <w:rPr>
                <w:sz w:val="18"/>
                <w:szCs w:val="18"/>
                <w:lang w:val="en-US"/>
              </w:rPr>
              <w:t>Digitaler-LVDT_2000.jpg</w:t>
            </w:r>
          </w:p>
        </w:tc>
        <w:tc>
          <w:tcPr>
            <w:tcW w:w="1276" w:type="dxa"/>
          </w:tcPr>
          <w:p w14:paraId="66BB2A7D" w14:textId="24B0220A" w:rsidR="00C92540" w:rsidRPr="00E717E3" w:rsidRDefault="00E717E3" w:rsidP="001742C5">
            <w:pPr>
              <w:rPr>
                <w:sz w:val="18"/>
                <w:szCs w:val="18"/>
                <w:lang w:val="en-US"/>
              </w:rPr>
            </w:pPr>
            <w:r w:rsidRPr="00E717E3">
              <w:rPr>
                <w:sz w:val="18"/>
                <w:szCs w:val="18"/>
                <w:lang w:val="en-US"/>
              </w:rPr>
              <w:t>Characters</w:t>
            </w:r>
            <w:r w:rsidR="00C92540" w:rsidRPr="00E717E3">
              <w:rPr>
                <w:sz w:val="18"/>
                <w:szCs w:val="18"/>
                <w:lang w:val="en-US"/>
              </w:rPr>
              <w:t>:</w:t>
            </w:r>
          </w:p>
        </w:tc>
        <w:tc>
          <w:tcPr>
            <w:tcW w:w="1269" w:type="dxa"/>
            <w:gridSpan w:val="2"/>
          </w:tcPr>
          <w:p w14:paraId="3559E39D" w14:textId="7879E56D" w:rsidR="00C92540" w:rsidRPr="00E717E3" w:rsidRDefault="002F4276" w:rsidP="001742C5">
            <w:pPr>
              <w:jc w:val="right"/>
              <w:rPr>
                <w:sz w:val="18"/>
                <w:szCs w:val="18"/>
                <w:lang w:val="en-US"/>
              </w:rPr>
            </w:pPr>
            <w:r>
              <w:rPr>
                <w:sz w:val="18"/>
                <w:szCs w:val="18"/>
                <w:lang w:val="en-US"/>
              </w:rPr>
              <w:t>1,449</w:t>
            </w:r>
          </w:p>
        </w:tc>
      </w:tr>
      <w:tr w:rsidR="00C92540" w:rsidRPr="00E717E3" w14:paraId="776350DE" w14:textId="77777777" w:rsidTr="00E717E3">
        <w:tc>
          <w:tcPr>
            <w:tcW w:w="1271" w:type="dxa"/>
          </w:tcPr>
          <w:p w14:paraId="796B0E14" w14:textId="0A0886BD" w:rsidR="00C92540" w:rsidRPr="00E717E3" w:rsidRDefault="002E0004" w:rsidP="001742C5">
            <w:pPr>
              <w:spacing w:before="120"/>
              <w:rPr>
                <w:sz w:val="18"/>
                <w:szCs w:val="18"/>
                <w:lang w:val="en-US"/>
              </w:rPr>
            </w:pPr>
            <w:r w:rsidRPr="00E717E3">
              <w:rPr>
                <w:sz w:val="18"/>
                <w:szCs w:val="18"/>
                <w:lang w:val="en-US"/>
              </w:rPr>
              <w:t>File name:</w:t>
            </w:r>
          </w:p>
        </w:tc>
        <w:tc>
          <w:tcPr>
            <w:tcW w:w="3260" w:type="dxa"/>
          </w:tcPr>
          <w:p w14:paraId="1B08214F" w14:textId="563C26D0" w:rsidR="00C92540" w:rsidRPr="000A01AD" w:rsidRDefault="00A65256" w:rsidP="001742C5">
            <w:pPr>
              <w:spacing w:before="120"/>
              <w:rPr>
                <w:sz w:val="16"/>
                <w:szCs w:val="16"/>
              </w:rPr>
            </w:pPr>
            <w:r w:rsidRPr="000A01AD">
              <w:rPr>
                <w:sz w:val="16"/>
                <w:szCs w:val="16"/>
              </w:rPr>
              <w:t>26179-Inelta_PIL-PM2-digital-lvdt</w:t>
            </w:r>
            <w:r w:rsidR="0097015C" w:rsidRPr="000A01AD">
              <w:rPr>
                <w:sz w:val="16"/>
                <w:szCs w:val="16"/>
              </w:rPr>
              <w:t>.docx</w:t>
            </w:r>
          </w:p>
        </w:tc>
        <w:tc>
          <w:tcPr>
            <w:tcW w:w="1276" w:type="dxa"/>
          </w:tcPr>
          <w:p w14:paraId="21F299E9" w14:textId="73540D0F" w:rsidR="00C92540" w:rsidRPr="00E717E3" w:rsidRDefault="00C92540" w:rsidP="001742C5">
            <w:pPr>
              <w:spacing w:before="120"/>
              <w:rPr>
                <w:sz w:val="18"/>
                <w:szCs w:val="18"/>
                <w:lang w:val="en-US"/>
              </w:rPr>
            </w:pPr>
            <w:r w:rsidRPr="00E717E3">
              <w:rPr>
                <w:sz w:val="18"/>
                <w:szCs w:val="18"/>
                <w:lang w:val="en-US"/>
              </w:rPr>
              <w:t>Dat</w:t>
            </w:r>
            <w:r w:rsidR="00E717E3" w:rsidRPr="00E717E3">
              <w:rPr>
                <w:sz w:val="18"/>
                <w:szCs w:val="18"/>
                <w:lang w:val="en-US"/>
              </w:rPr>
              <w:t>e</w:t>
            </w:r>
            <w:r w:rsidRPr="00E717E3">
              <w:rPr>
                <w:sz w:val="18"/>
                <w:szCs w:val="18"/>
                <w:lang w:val="en-US"/>
              </w:rPr>
              <w:t>:</w:t>
            </w:r>
          </w:p>
        </w:tc>
        <w:tc>
          <w:tcPr>
            <w:tcW w:w="1269" w:type="dxa"/>
            <w:gridSpan w:val="2"/>
          </w:tcPr>
          <w:p w14:paraId="73073AAF" w14:textId="395939A0" w:rsidR="00C92540" w:rsidRPr="00E717E3" w:rsidRDefault="007053BD" w:rsidP="001742C5">
            <w:pPr>
              <w:spacing w:before="120"/>
              <w:jc w:val="right"/>
              <w:rPr>
                <w:sz w:val="18"/>
                <w:szCs w:val="18"/>
                <w:lang w:val="en-US"/>
              </w:rPr>
            </w:pPr>
            <w:r>
              <w:rPr>
                <w:sz w:val="18"/>
                <w:szCs w:val="18"/>
                <w:lang w:val="en-US"/>
              </w:rPr>
              <w:t>07-07-2026</w:t>
            </w:r>
          </w:p>
        </w:tc>
      </w:tr>
      <w:tr w:rsidR="00C92540" w:rsidRPr="00A328A5" w14:paraId="55E4C609" w14:textId="77777777" w:rsidTr="001742C5">
        <w:trPr>
          <w:trHeight w:val="569"/>
        </w:trPr>
        <w:tc>
          <w:tcPr>
            <w:tcW w:w="1271" w:type="dxa"/>
          </w:tcPr>
          <w:p w14:paraId="38225A3F" w14:textId="77777777" w:rsidR="00C92540" w:rsidRPr="00E717E3" w:rsidRDefault="00C92540" w:rsidP="001742C5">
            <w:pPr>
              <w:spacing w:before="120"/>
              <w:rPr>
                <w:sz w:val="18"/>
                <w:szCs w:val="18"/>
                <w:lang w:val="en-US"/>
              </w:rPr>
            </w:pPr>
            <w:r w:rsidRPr="00E717E3">
              <w:rPr>
                <w:sz w:val="18"/>
                <w:szCs w:val="18"/>
                <w:lang w:val="en-US"/>
              </w:rPr>
              <w:t>Tags:</w:t>
            </w:r>
          </w:p>
        </w:tc>
        <w:tc>
          <w:tcPr>
            <w:tcW w:w="5805" w:type="dxa"/>
            <w:gridSpan w:val="4"/>
          </w:tcPr>
          <w:p w14:paraId="18ECF7A2" w14:textId="30C47AB4" w:rsidR="00C92540" w:rsidRPr="00E717E3" w:rsidRDefault="002E0004" w:rsidP="001742C5">
            <w:pPr>
              <w:spacing w:before="120"/>
              <w:rPr>
                <w:sz w:val="18"/>
                <w:szCs w:val="18"/>
                <w:lang w:val="en-US"/>
              </w:rPr>
            </w:pPr>
            <w:r w:rsidRPr="00E717E3">
              <w:rPr>
                <w:sz w:val="18"/>
                <w:szCs w:val="18"/>
                <w:lang w:val="en-US"/>
              </w:rPr>
              <w:t>INELTA</w:t>
            </w:r>
            <w:r w:rsidR="00A65256">
              <w:rPr>
                <w:sz w:val="18"/>
                <w:szCs w:val="18"/>
                <w:lang w:val="en-US"/>
              </w:rPr>
              <w:t xml:space="preserve"> Sensorsysteme</w:t>
            </w:r>
            <w:r w:rsidRPr="00E717E3">
              <w:rPr>
                <w:sz w:val="18"/>
                <w:szCs w:val="18"/>
                <w:lang w:val="en-US"/>
              </w:rPr>
              <w:t>, LVDT, displacement sensor, digitization, automation, displacement measurement, INELTA sensor systems, digital sensor, preconfiguration, parameterization, automation technology, sensor technology</w:t>
            </w:r>
          </w:p>
        </w:tc>
      </w:tr>
      <w:tr w:rsidR="001924F8" w:rsidRPr="00A328A5" w14:paraId="1AE05B1D" w14:textId="77777777" w:rsidTr="00BD1BE1">
        <w:tc>
          <w:tcPr>
            <w:tcW w:w="7076" w:type="dxa"/>
            <w:gridSpan w:val="5"/>
          </w:tcPr>
          <w:p w14:paraId="2D5C916F" w14:textId="65D55398" w:rsidR="009D4C72" w:rsidRPr="003043D1" w:rsidRDefault="009D4C72" w:rsidP="009D4C72">
            <w:pPr>
              <w:spacing w:before="120" w:after="120"/>
              <w:jc w:val="both"/>
              <w:rPr>
                <w:b/>
                <w:sz w:val="16"/>
                <w:lang w:val="en-US"/>
              </w:rPr>
            </w:pPr>
            <w:r w:rsidRPr="003043D1">
              <w:rPr>
                <w:b/>
                <w:sz w:val="16"/>
                <w:lang w:val="en-US"/>
              </w:rPr>
              <w:t xml:space="preserve">About </w:t>
            </w:r>
            <w:r>
              <w:rPr>
                <w:b/>
                <w:sz w:val="16"/>
                <w:lang w:val="en-US"/>
              </w:rPr>
              <w:t>INELTA Sensorsysteme</w:t>
            </w:r>
          </w:p>
          <w:p w14:paraId="1C6ABC88" w14:textId="77777777" w:rsidR="002E0004" w:rsidRPr="00E717E3" w:rsidRDefault="002E0004" w:rsidP="002E0004">
            <w:pPr>
              <w:jc w:val="both"/>
              <w:rPr>
                <w:sz w:val="16"/>
                <w:szCs w:val="16"/>
                <w:lang w:val="en-US"/>
              </w:rPr>
            </w:pPr>
            <w:r w:rsidRPr="00E717E3">
              <w:rPr>
                <w:sz w:val="16"/>
                <w:szCs w:val="16"/>
                <w:lang w:val="en-US"/>
              </w:rPr>
              <w:t xml:space="preserve">INELTA Sensorsysteme GmbH &amp; Co. KG, based in Taufkirchen near Munich, has been developing, manufacturing, and marketing standard and custom sensor solutions for industrial applications since 2000. Together with its sister companies PIL Sensoren GmbH (Erlensee near Frankfurt am Main), a pioneer in ultrasonic sensor technology, and VYPRO s.r.o. (Trenčín, Slovakia), the company offers a broad product range for measuring displacement, position, force, pressure, and tilt. The product range includes displacement sensors, force sensors, tilt sensors, signal conditioners, pressure switches, motor potentiometers, capacitive sensors, and ultrasonic sensors. Services in the field of cable and connector assembly round out the portfolio. </w:t>
            </w:r>
          </w:p>
          <w:p w14:paraId="0D15DD88" w14:textId="45CF7CAE" w:rsidR="001924F8" w:rsidRPr="00E717E3" w:rsidRDefault="002E0004" w:rsidP="002E0004">
            <w:pPr>
              <w:jc w:val="both"/>
              <w:rPr>
                <w:sz w:val="18"/>
                <w:szCs w:val="18"/>
                <w:lang w:val="en-US"/>
              </w:rPr>
            </w:pPr>
            <w:r w:rsidRPr="00E717E3">
              <w:rPr>
                <w:sz w:val="16"/>
                <w:szCs w:val="16"/>
                <w:lang w:val="en-US"/>
              </w:rPr>
              <w:t>The group of companies primarily serves customers in the industrial automation, mechanical engineering, hydraulics, medical technology, aerospace, and process industries. Industry- and customer-specific sensor solutions are a particular focus, which is continuously expanded through interdisciplinary expertise.</w:t>
            </w:r>
          </w:p>
        </w:tc>
      </w:tr>
      <w:tr w:rsidR="001924F8" w:rsidRPr="00A328A5" w14:paraId="698F37B1" w14:textId="77777777" w:rsidTr="00F82979">
        <w:tc>
          <w:tcPr>
            <w:tcW w:w="6232" w:type="dxa"/>
            <w:gridSpan w:val="4"/>
          </w:tcPr>
          <w:p w14:paraId="2C141D8F" w14:textId="3CA3836F" w:rsidR="001924F8" w:rsidRPr="00E717E3" w:rsidRDefault="00E717E3" w:rsidP="00BD1BE1">
            <w:pPr>
              <w:spacing w:before="120" w:after="120"/>
              <w:rPr>
                <w:b/>
                <w:lang w:val="en-US"/>
              </w:rPr>
            </w:pPr>
            <w:r w:rsidRPr="00E717E3">
              <w:rPr>
                <w:b/>
                <w:lang w:val="en-US"/>
              </w:rPr>
              <w:t>Contac</w:t>
            </w:r>
            <w:r w:rsidR="001924F8" w:rsidRPr="00E717E3">
              <w:rPr>
                <w:b/>
                <w:lang w:val="en-US"/>
              </w:rPr>
              <w:t>t:</w:t>
            </w:r>
          </w:p>
          <w:p w14:paraId="09FE79AE" w14:textId="77777777" w:rsidR="0016117C" w:rsidRDefault="00FA7F6C" w:rsidP="0016117C">
            <w:pPr>
              <w:spacing w:before="120"/>
              <w:rPr>
                <w:b/>
                <w:lang w:val="en-US"/>
              </w:rPr>
            </w:pPr>
            <w:r w:rsidRPr="00E717E3">
              <w:rPr>
                <w:b/>
                <w:lang w:val="en-US"/>
              </w:rPr>
              <w:t>INELTA Sensorsysteme GmbH &amp; Co. KG</w:t>
            </w:r>
            <w:r w:rsidRPr="00E717E3">
              <w:rPr>
                <w:b/>
                <w:lang w:val="en-US"/>
              </w:rPr>
              <w:br/>
              <w:t>Bettina Redepenning</w:t>
            </w:r>
            <w:r w:rsidRPr="00E717E3">
              <w:rPr>
                <w:b/>
                <w:lang w:val="en-US"/>
              </w:rPr>
              <w:br/>
              <w:t>Ludwig-Bölkow-Allee 22</w:t>
            </w:r>
            <w:r w:rsidRPr="00E717E3">
              <w:rPr>
                <w:b/>
                <w:lang w:val="en-US"/>
              </w:rPr>
              <w:br/>
              <w:t>82024 Taufkirchen</w:t>
            </w:r>
          </w:p>
          <w:p w14:paraId="714BF012" w14:textId="211AE18C" w:rsidR="009E2AB4" w:rsidRPr="00E717E3" w:rsidRDefault="0016117C" w:rsidP="0016117C">
            <w:pPr>
              <w:spacing w:after="120"/>
              <w:rPr>
                <w:lang w:val="en-US"/>
              </w:rPr>
            </w:pPr>
            <w:r>
              <w:rPr>
                <w:b/>
                <w:lang w:val="en-US"/>
              </w:rPr>
              <w:t>Germany</w:t>
            </w:r>
            <w:r w:rsidR="00FA7F6C" w:rsidRPr="00E717E3">
              <w:rPr>
                <w:b/>
                <w:lang w:val="en-US"/>
              </w:rPr>
              <w:br/>
            </w:r>
            <w:r w:rsidR="00FA7F6C" w:rsidRPr="00E717E3">
              <w:rPr>
                <w:b/>
                <w:lang w:val="en-US"/>
              </w:rPr>
              <w:br/>
            </w:r>
            <w:r>
              <w:rPr>
                <w:lang w:val="en-US"/>
              </w:rPr>
              <w:t>Phone</w:t>
            </w:r>
            <w:r w:rsidR="001924F8" w:rsidRPr="00E717E3">
              <w:rPr>
                <w:lang w:val="en-US"/>
              </w:rPr>
              <w:t>: +4</w:t>
            </w:r>
            <w:r w:rsidR="00FA7F6C" w:rsidRPr="00E717E3">
              <w:rPr>
                <w:lang w:val="en-US"/>
              </w:rPr>
              <w:t>9 89 45 22 45 0</w:t>
            </w:r>
          </w:p>
          <w:p w14:paraId="5D867563" w14:textId="750DB325" w:rsidR="001924F8" w:rsidRPr="00E717E3" w:rsidRDefault="001924F8" w:rsidP="00BD1BE1">
            <w:pPr>
              <w:rPr>
                <w:lang w:val="en-US"/>
              </w:rPr>
            </w:pPr>
            <w:r w:rsidRPr="00E717E3">
              <w:rPr>
                <w:lang w:val="en-US"/>
              </w:rPr>
              <w:t>E</w:t>
            </w:r>
            <w:r w:rsidR="0016117C">
              <w:rPr>
                <w:lang w:val="en-US"/>
              </w:rPr>
              <w:t>m</w:t>
            </w:r>
            <w:r w:rsidRPr="00E717E3">
              <w:rPr>
                <w:lang w:val="en-US"/>
              </w:rPr>
              <w:t xml:space="preserve">ail: </w:t>
            </w:r>
            <w:r w:rsidR="00FA7F6C" w:rsidRPr="00E717E3">
              <w:rPr>
                <w:lang w:val="en-US"/>
              </w:rPr>
              <w:t>bettina.redepenning@inelta.de</w:t>
            </w:r>
          </w:p>
          <w:p w14:paraId="75DFA8E5" w14:textId="7D114D1E" w:rsidR="00F31D3E" w:rsidRPr="00E717E3" w:rsidRDefault="001924F8" w:rsidP="001924F8">
            <w:pPr>
              <w:pStyle w:val="Kopfzeile"/>
              <w:rPr>
                <w:lang w:val="en-US"/>
              </w:rPr>
            </w:pPr>
            <w:r w:rsidRPr="00E717E3">
              <w:rPr>
                <w:lang w:val="en-US"/>
              </w:rPr>
              <w:t>E</w:t>
            </w:r>
            <w:r w:rsidR="0016117C">
              <w:rPr>
                <w:lang w:val="en-US"/>
              </w:rPr>
              <w:t>m</w:t>
            </w:r>
            <w:r w:rsidRPr="00E717E3">
              <w:rPr>
                <w:lang w:val="en-US"/>
              </w:rPr>
              <w:t xml:space="preserve">ail: </w:t>
            </w:r>
            <w:hyperlink r:id="rId8" w:history="1">
              <w:r w:rsidR="00EC0AA7" w:rsidRPr="00E717E3">
                <w:rPr>
                  <w:rStyle w:val="Hyperlink"/>
                  <w:lang w:val="en-US"/>
                </w:rPr>
                <w:t>mailbox@inelta.de</w:t>
              </w:r>
            </w:hyperlink>
          </w:p>
          <w:p w14:paraId="5C0AD0DF" w14:textId="77777777" w:rsidR="003176FC" w:rsidRPr="00E717E3" w:rsidRDefault="003176FC" w:rsidP="001924F8">
            <w:pPr>
              <w:pStyle w:val="Kopfzeile"/>
              <w:rPr>
                <w:lang w:val="en-US"/>
              </w:rPr>
            </w:pPr>
          </w:p>
          <w:p w14:paraId="0A5242F1" w14:textId="0D4DC56F" w:rsidR="001924F8" w:rsidRPr="00E717E3" w:rsidRDefault="001924F8" w:rsidP="00BD1BE1">
            <w:pPr>
              <w:rPr>
                <w:sz w:val="18"/>
                <w:szCs w:val="18"/>
                <w:lang w:val="en-US"/>
              </w:rPr>
            </w:pPr>
            <w:r w:rsidRPr="00E717E3">
              <w:rPr>
                <w:lang w:val="en-US"/>
              </w:rPr>
              <w:t xml:space="preserve">Internet: </w:t>
            </w:r>
            <w:hyperlink r:id="rId9" w:history="1">
              <w:r w:rsidR="002E0004" w:rsidRPr="00E717E3">
                <w:rPr>
                  <w:rStyle w:val="Hyperlink"/>
                  <w:lang w:val="en-US"/>
                </w:rPr>
                <w:t>News &amp; Product Updates | INELTA Sensorsysteme</w:t>
              </w:r>
            </w:hyperlink>
          </w:p>
        </w:tc>
        <w:tc>
          <w:tcPr>
            <w:tcW w:w="844" w:type="dxa"/>
          </w:tcPr>
          <w:p w14:paraId="5224D1BE" w14:textId="57C5A563" w:rsidR="001924F8" w:rsidRPr="00E717E3" w:rsidRDefault="001924F8" w:rsidP="00BD1BE1">
            <w:pPr>
              <w:rPr>
                <w:sz w:val="18"/>
                <w:szCs w:val="18"/>
                <w:lang w:val="en-US"/>
              </w:rPr>
            </w:pPr>
          </w:p>
        </w:tc>
      </w:tr>
    </w:tbl>
    <w:p w14:paraId="2CB76EFA" w14:textId="77777777" w:rsidR="006711A1" w:rsidRPr="00E717E3" w:rsidRDefault="006711A1" w:rsidP="006711A1">
      <w:pPr>
        <w:rPr>
          <w:lang w:val="en-US"/>
        </w:rPr>
      </w:pPr>
    </w:p>
    <w:sectPr w:rsidR="006711A1" w:rsidRPr="00E717E3" w:rsidSect="00C37DC2">
      <w:headerReference w:type="default" r:id="rId10"/>
      <w:footerReference w:type="default" r:id="rId11"/>
      <w:headerReference w:type="first" r:id="rId12"/>
      <w:footerReference w:type="first" r:id="rId13"/>
      <w:pgSz w:w="11906" w:h="16838"/>
      <w:pgMar w:top="2268" w:right="2835" w:bottom="851" w:left="1985"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F8DC60" w14:textId="77777777" w:rsidR="007E467F" w:rsidRDefault="007E467F">
      <w:r>
        <w:separator/>
      </w:r>
    </w:p>
  </w:endnote>
  <w:endnote w:type="continuationSeparator" w:id="0">
    <w:p w14:paraId="0185DB09" w14:textId="77777777" w:rsidR="007E467F" w:rsidRDefault="007E46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Droid Sans Fallback">
    <w:charset w:val="01"/>
    <w:family w:val="auto"/>
    <w:pitch w:val="variable"/>
  </w:font>
  <w:font w:name="FreeSans">
    <w:altName w:val="Times New Roman"/>
    <w:charset w:val="01"/>
    <w:family w:val="auto"/>
    <w:pitch w:val="variable"/>
  </w:font>
  <w:font w:name="FuturaA Bk BT">
    <w:altName w:val="Tahoma"/>
    <w:charset w:val="01"/>
    <w:family w:val="swiss"/>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E8025" w14:textId="77777777" w:rsidR="00D73E7C" w:rsidRDefault="00D73E7C">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0AD0C" w14:textId="77777777" w:rsidR="00D73E7C" w:rsidRDefault="00D73E7C">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D2A74" w14:textId="77777777" w:rsidR="007E467F" w:rsidRDefault="007E467F">
      <w:r>
        <w:separator/>
      </w:r>
    </w:p>
  </w:footnote>
  <w:footnote w:type="continuationSeparator" w:id="0">
    <w:p w14:paraId="539CCA59" w14:textId="77777777" w:rsidR="007E467F" w:rsidRDefault="007E46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29EE7" w14:textId="40B82DCF" w:rsidR="00D73E7C" w:rsidRDefault="008F606F">
    <w:pPr>
      <w:pStyle w:val="Kopfzeile"/>
      <w:tabs>
        <w:tab w:val="clear" w:pos="4536"/>
        <w:tab w:val="clear" w:pos="9072"/>
      </w:tabs>
      <w:ind w:left="709" w:hanging="709"/>
      <w:rPr>
        <w:rStyle w:val="Seitenzahl"/>
        <w:sz w:val="18"/>
        <w:lang w:val="de-DE"/>
      </w:rPr>
    </w:pPr>
    <w:r>
      <w:rPr>
        <w:noProof/>
        <w:sz w:val="2"/>
        <w:lang w:val="de-DE" w:eastAsia="de-DE"/>
      </w:rPr>
      <w:drawing>
        <wp:anchor distT="0" distB="0" distL="114300" distR="114300" simplePos="0" relativeHeight="251664384" behindDoc="0" locked="0" layoutInCell="1" allowOverlap="1" wp14:anchorId="13E55DBD" wp14:editId="6149CB3D">
          <wp:simplePos x="0" y="0"/>
          <wp:positionH relativeFrom="column">
            <wp:posOffset>4778375</wp:posOffset>
          </wp:positionH>
          <wp:positionV relativeFrom="paragraph">
            <wp:posOffset>-123825</wp:posOffset>
          </wp:positionV>
          <wp:extent cx="1222777" cy="471600"/>
          <wp:effectExtent l="0" t="0" r="0" b="5080"/>
          <wp:wrapNone/>
          <wp:docPr id="1227028620" name="Grafik 1227028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
                    <a:extLst>
                      <a:ext uri="{28A0092B-C50C-407E-A947-70E740481C1C}">
                        <a14:useLocalDpi xmlns:a14="http://schemas.microsoft.com/office/drawing/2010/main" val="0"/>
                      </a:ext>
                    </a:extLst>
                  </a:blip>
                  <a:stretch>
                    <a:fillRect/>
                  </a:stretch>
                </pic:blipFill>
                <pic:spPr>
                  <a:xfrm>
                    <a:off x="0" y="0"/>
                    <a:ext cx="1222777" cy="471600"/>
                  </a:xfrm>
                  <a:prstGeom prst="rect">
                    <a:avLst/>
                  </a:prstGeom>
                </pic:spPr>
              </pic:pic>
            </a:graphicData>
          </a:graphic>
          <wp14:sizeRelH relativeFrom="margin">
            <wp14:pctWidth>0</wp14:pctWidth>
          </wp14:sizeRelH>
          <wp14:sizeRelV relativeFrom="margin">
            <wp14:pctHeight>0</wp14:pctHeight>
          </wp14:sizeRelV>
        </wp:anchor>
      </w:drawing>
    </w:r>
    <w:r w:rsidR="00C42A9A">
      <w:rPr>
        <w:noProof/>
        <w:sz w:val="2"/>
        <w:lang w:val="de-DE" w:eastAsia="de-DE"/>
      </w:rPr>
      <w:drawing>
        <wp:anchor distT="0" distB="0" distL="114300" distR="114300" simplePos="0" relativeHeight="251660288" behindDoc="0" locked="0" layoutInCell="1" allowOverlap="1" wp14:anchorId="20C24D14" wp14:editId="6F3EE540">
          <wp:simplePos x="0" y="0"/>
          <wp:positionH relativeFrom="column">
            <wp:posOffset>4779747</wp:posOffset>
          </wp:positionH>
          <wp:positionV relativeFrom="paragraph">
            <wp:posOffset>-123825</wp:posOffset>
          </wp:positionV>
          <wp:extent cx="1067632" cy="471600"/>
          <wp:effectExtent l="0" t="0" r="0" b="508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2">
                    <a:extLst>
                      <a:ext uri="{28A0092B-C50C-407E-A947-70E740481C1C}">
                        <a14:useLocalDpi xmlns:a14="http://schemas.microsoft.com/office/drawing/2010/main" val="0"/>
                      </a:ext>
                    </a:extLst>
                  </a:blip>
                  <a:stretch>
                    <a:fillRect/>
                  </a:stretch>
                </pic:blipFill>
                <pic:spPr>
                  <a:xfrm>
                    <a:off x="0" y="0"/>
                    <a:ext cx="1067632" cy="471600"/>
                  </a:xfrm>
                  <a:prstGeom prst="rect">
                    <a:avLst/>
                  </a:prstGeom>
                </pic:spPr>
              </pic:pic>
            </a:graphicData>
          </a:graphic>
          <wp14:sizeRelH relativeFrom="margin">
            <wp14:pctWidth>0</wp14:pctWidth>
          </wp14:sizeRelH>
          <wp14:sizeRelV relativeFrom="margin">
            <wp14:pctHeight>0</wp14:pctHeight>
          </wp14:sizeRelV>
        </wp:anchor>
      </w:drawing>
    </w:r>
    <w:r w:rsidR="00E717E3">
      <w:rPr>
        <w:sz w:val="18"/>
      </w:rPr>
      <w:t>Page</w:t>
    </w:r>
    <w:r w:rsidR="00393D5D">
      <w:rPr>
        <w:sz w:val="18"/>
      </w:rPr>
      <w:t xml:space="preserve"> </w:t>
    </w:r>
    <w:r w:rsidR="00C37DC2">
      <w:rPr>
        <w:sz w:val="18"/>
      </w:rPr>
      <w:fldChar w:fldCharType="begin"/>
    </w:r>
    <w:r w:rsidR="00C37DC2">
      <w:rPr>
        <w:sz w:val="18"/>
      </w:rPr>
      <w:instrText xml:space="preserve"> PAGE  \* Arabic  \* MERGEFORMAT </w:instrText>
    </w:r>
    <w:r w:rsidR="00C37DC2">
      <w:rPr>
        <w:sz w:val="18"/>
      </w:rPr>
      <w:fldChar w:fldCharType="separate"/>
    </w:r>
    <w:r w:rsidR="00C37DC2">
      <w:rPr>
        <w:noProof/>
        <w:sz w:val="18"/>
      </w:rPr>
      <w:t>2</w:t>
    </w:r>
    <w:r w:rsidR="00C37DC2">
      <w:rPr>
        <w:sz w:val="18"/>
      </w:rPr>
      <w:fldChar w:fldCharType="end"/>
    </w:r>
    <w:r w:rsidR="00393D5D">
      <w:rPr>
        <w:sz w:val="18"/>
      </w:rPr>
      <w:t>:</w:t>
    </w:r>
    <w:r w:rsidR="00D73E7C">
      <w:rPr>
        <w:sz w:val="18"/>
      </w:rPr>
      <w:t xml:space="preserve"> </w:t>
    </w:r>
    <w:r w:rsidR="00393D5D">
      <w:rPr>
        <w:rStyle w:val="Seitenzahl"/>
        <w:sz w:val="18"/>
      </w:rPr>
      <w:t>Digital LVDT</w:t>
    </w:r>
    <w:r w:rsidR="00E717E3">
      <w:rPr>
        <w:rStyle w:val="Seitenzahl"/>
        <w:sz w:val="18"/>
      </w:rPr>
      <w:t xml:space="preserve"> </w:t>
    </w:r>
    <w:r w:rsidR="00A65256">
      <w:rPr>
        <w:rStyle w:val="Seitenzahl"/>
        <w:sz w:val="18"/>
      </w:rPr>
      <w:t>Displacement Sensor</w:t>
    </w:r>
    <w:r w:rsidR="00AA3D2E">
      <w:rPr>
        <w:sz w:val="18"/>
        <w:szCs w:val="18"/>
      </w:rPr>
      <w:t>, INELTA</w:t>
    </w:r>
  </w:p>
  <w:p w14:paraId="164CBB25" w14:textId="77777777" w:rsidR="00953E73" w:rsidRDefault="00953E73">
    <w:pPr>
      <w:pStyle w:val="Kopfzeile"/>
      <w:tabs>
        <w:tab w:val="clear" w:pos="4536"/>
        <w:tab w:val="clear" w:pos="9072"/>
      </w:tabs>
      <w:ind w:left="709" w:hanging="70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226F4" w14:textId="59C4B15F" w:rsidR="00D73E7C" w:rsidRDefault="008F606F">
    <w:pPr>
      <w:pStyle w:val="Kopfzeile"/>
      <w:tabs>
        <w:tab w:val="clear" w:pos="4536"/>
        <w:tab w:val="clear" w:pos="9072"/>
      </w:tabs>
      <w:rPr>
        <w:sz w:val="2"/>
        <w:lang w:val="de-DE" w:eastAsia="de-DE"/>
      </w:rPr>
    </w:pPr>
    <w:r>
      <w:rPr>
        <w:noProof/>
        <w:sz w:val="2"/>
        <w:lang w:val="de-DE" w:eastAsia="de-DE"/>
      </w:rPr>
      <w:drawing>
        <wp:anchor distT="0" distB="0" distL="114300" distR="114300" simplePos="0" relativeHeight="251662336" behindDoc="0" locked="0" layoutInCell="1" allowOverlap="1" wp14:anchorId="69D57196" wp14:editId="3C736CCC">
          <wp:simplePos x="0" y="0"/>
          <wp:positionH relativeFrom="column">
            <wp:posOffset>4787900</wp:posOffset>
          </wp:positionH>
          <wp:positionV relativeFrom="paragraph">
            <wp:posOffset>-123825</wp:posOffset>
          </wp:positionV>
          <wp:extent cx="1222777" cy="471600"/>
          <wp:effectExtent l="0" t="0" r="0" b="5080"/>
          <wp:wrapNone/>
          <wp:docPr id="852838861" name="Grafik 852838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
                    <a:extLst>
                      <a:ext uri="{28A0092B-C50C-407E-A947-70E740481C1C}">
                        <a14:useLocalDpi xmlns:a14="http://schemas.microsoft.com/office/drawing/2010/main" val="0"/>
                      </a:ext>
                    </a:extLst>
                  </a:blip>
                  <a:stretch>
                    <a:fillRect/>
                  </a:stretch>
                </pic:blipFill>
                <pic:spPr>
                  <a:xfrm>
                    <a:off x="0" y="0"/>
                    <a:ext cx="1222777" cy="471600"/>
                  </a:xfrm>
                  <a:prstGeom prst="rect">
                    <a:avLst/>
                  </a:prstGeom>
                </pic:spPr>
              </pic:pic>
            </a:graphicData>
          </a:graphic>
          <wp14:sizeRelH relativeFrom="margin">
            <wp14:pctWidth>0</wp14:pctWidth>
          </wp14:sizeRelH>
          <wp14:sizeRelV relativeFrom="margin">
            <wp14:pctHeight>0</wp14:pctHeight>
          </wp14:sizeRelV>
        </wp:anchor>
      </w:drawing>
    </w:r>
    <w:r w:rsidR="005C1755">
      <w:rPr>
        <w:noProof/>
        <w:sz w:val="2"/>
        <w:lang w:val="de-DE" w:eastAsia="de-DE"/>
      </w:rPr>
      <w:drawing>
        <wp:anchor distT="0" distB="0" distL="114300" distR="114300" simplePos="0" relativeHeight="251658240" behindDoc="0" locked="0" layoutInCell="1" allowOverlap="1" wp14:anchorId="6600638B" wp14:editId="69623425">
          <wp:simplePos x="0" y="0"/>
          <wp:positionH relativeFrom="column">
            <wp:posOffset>4789272</wp:posOffset>
          </wp:positionH>
          <wp:positionV relativeFrom="paragraph">
            <wp:posOffset>-123825</wp:posOffset>
          </wp:positionV>
          <wp:extent cx="1067632" cy="471600"/>
          <wp:effectExtent l="0" t="0" r="0" b="508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2">
                    <a:extLst>
                      <a:ext uri="{28A0092B-C50C-407E-A947-70E740481C1C}">
                        <a14:useLocalDpi xmlns:a14="http://schemas.microsoft.com/office/drawing/2010/main" val="0"/>
                      </a:ext>
                    </a:extLst>
                  </a:blip>
                  <a:stretch>
                    <a:fillRect/>
                  </a:stretch>
                </pic:blipFill>
                <pic:spPr>
                  <a:xfrm>
                    <a:off x="0" y="0"/>
                    <a:ext cx="1067632" cy="471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berschrift1"/>
      <w:suff w:val="nothing"/>
      <w:lvlText w:val=""/>
      <w:lvlJc w:val="left"/>
      <w:pPr>
        <w:tabs>
          <w:tab w:val="num" w:pos="0"/>
        </w:tabs>
        <w:ind w:left="432" w:hanging="432"/>
      </w:pPr>
    </w:lvl>
    <w:lvl w:ilvl="1">
      <w:start w:val="1"/>
      <w:numFmt w:val="none"/>
      <w:pStyle w:val="berschrift2"/>
      <w:suff w:val="nothing"/>
      <w:lvlText w:val=""/>
      <w:lvlJc w:val="left"/>
      <w:pPr>
        <w:tabs>
          <w:tab w:val="num" w:pos="0"/>
        </w:tabs>
        <w:ind w:left="576" w:hanging="576"/>
      </w:pPr>
    </w:lvl>
    <w:lvl w:ilvl="2">
      <w:start w:val="1"/>
      <w:numFmt w:val="none"/>
      <w:pStyle w:val="berschrift3"/>
      <w:suff w:val="nothing"/>
      <w:lvlText w:val=""/>
      <w:lvlJc w:val="left"/>
      <w:pPr>
        <w:tabs>
          <w:tab w:val="num" w:pos="0"/>
        </w:tabs>
        <w:ind w:left="720" w:hanging="720"/>
      </w:pPr>
    </w:lvl>
    <w:lvl w:ilvl="3">
      <w:start w:val="1"/>
      <w:numFmt w:val="none"/>
      <w:pStyle w:val="berschrift4"/>
      <w:suff w:val="nothing"/>
      <w:lvlText w:val=""/>
      <w:lvlJc w:val="left"/>
      <w:pPr>
        <w:tabs>
          <w:tab w:val="num" w:pos="0"/>
        </w:tabs>
        <w:ind w:left="864" w:hanging="864"/>
      </w:pPr>
    </w:lvl>
    <w:lvl w:ilvl="4">
      <w:start w:val="1"/>
      <w:numFmt w:val="none"/>
      <w:pStyle w:val="berschrift5"/>
      <w:suff w:val="nothing"/>
      <w:lvlText w:val=""/>
      <w:lvlJc w:val="left"/>
      <w:pPr>
        <w:tabs>
          <w:tab w:val="num" w:pos="0"/>
        </w:tabs>
        <w:ind w:left="1008" w:hanging="1008"/>
      </w:pPr>
    </w:lvl>
    <w:lvl w:ilvl="5">
      <w:start w:val="1"/>
      <w:numFmt w:val="none"/>
      <w:pStyle w:val="berschrift6"/>
      <w:suff w:val="nothing"/>
      <w:lvlText w:val=""/>
      <w:lvlJc w:val="left"/>
      <w:pPr>
        <w:tabs>
          <w:tab w:val="num" w:pos="0"/>
        </w:tabs>
        <w:ind w:left="1152" w:hanging="1152"/>
      </w:pPr>
    </w:lvl>
    <w:lvl w:ilvl="6">
      <w:start w:val="1"/>
      <w:numFmt w:val="none"/>
      <w:pStyle w:val="berschrift7"/>
      <w:suff w:val="nothing"/>
      <w:lvlText w:val=""/>
      <w:lvlJc w:val="left"/>
      <w:pPr>
        <w:tabs>
          <w:tab w:val="num" w:pos="0"/>
        </w:tabs>
        <w:ind w:left="1296" w:hanging="1296"/>
      </w:pPr>
    </w:lvl>
    <w:lvl w:ilvl="7">
      <w:start w:val="1"/>
      <w:numFmt w:val="none"/>
      <w:pStyle w:val="berschrift8"/>
      <w:suff w:val="nothing"/>
      <w:lvlText w:val=""/>
      <w:lvlJc w:val="left"/>
      <w:pPr>
        <w:tabs>
          <w:tab w:val="num" w:pos="0"/>
        </w:tabs>
        <w:ind w:left="1440" w:hanging="1440"/>
      </w:pPr>
    </w:lvl>
    <w:lvl w:ilvl="8">
      <w:start w:val="1"/>
      <w:numFmt w:val="none"/>
      <w:pStyle w:val="berschrift9"/>
      <w:suff w:val="nothing"/>
      <w:lvlText w:val=""/>
      <w:lvlJc w:val="left"/>
      <w:pPr>
        <w:tabs>
          <w:tab w:val="num" w:pos="0"/>
        </w:tabs>
        <w:ind w:left="1584" w:hanging="1584"/>
      </w:pPr>
    </w:lvl>
  </w:abstractNum>
  <w:abstractNum w:abstractNumId="1" w15:restartNumberingAfterBreak="0">
    <w:nsid w:val="44356BB0"/>
    <w:multiLevelType w:val="multilevel"/>
    <w:tmpl w:val="0442D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8963008"/>
    <w:multiLevelType w:val="multilevel"/>
    <w:tmpl w:val="A428F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06778B0"/>
    <w:multiLevelType w:val="multilevel"/>
    <w:tmpl w:val="75A23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F9E1F0D"/>
    <w:multiLevelType w:val="multilevel"/>
    <w:tmpl w:val="DB2A6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85428317">
    <w:abstractNumId w:val="0"/>
  </w:num>
  <w:num w:numId="2" w16cid:durableId="2323663">
    <w:abstractNumId w:val="3"/>
  </w:num>
  <w:num w:numId="3" w16cid:durableId="664478566">
    <w:abstractNumId w:val="2"/>
  </w:num>
  <w:num w:numId="4" w16cid:durableId="2055082867">
    <w:abstractNumId w:val="4"/>
  </w:num>
  <w:num w:numId="5" w16cid:durableId="3364253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embedSystemFonts/>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039"/>
    <w:rsid w:val="0000318C"/>
    <w:rsid w:val="00003A01"/>
    <w:rsid w:val="000053AD"/>
    <w:rsid w:val="00005584"/>
    <w:rsid w:val="00012793"/>
    <w:rsid w:val="0001448A"/>
    <w:rsid w:val="000148C9"/>
    <w:rsid w:val="000178B7"/>
    <w:rsid w:val="0003331E"/>
    <w:rsid w:val="00033542"/>
    <w:rsid w:val="0004149B"/>
    <w:rsid w:val="0005072C"/>
    <w:rsid w:val="00060FDD"/>
    <w:rsid w:val="000673FC"/>
    <w:rsid w:val="00080A6B"/>
    <w:rsid w:val="000826DA"/>
    <w:rsid w:val="00087FFA"/>
    <w:rsid w:val="000934D6"/>
    <w:rsid w:val="000938A5"/>
    <w:rsid w:val="000964EC"/>
    <w:rsid w:val="000A01AD"/>
    <w:rsid w:val="000C1F06"/>
    <w:rsid w:val="000C5EBC"/>
    <w:rsid w:val="000D74CD"/>
    <w:rsid w:val="000E4DEB"/>
    <w:rsid w:val="00102756"/>
    <w:rsid w:val="00103DA4"/>
    <w:rsid w:val="001108C5"/>
    <w:rsid w:val="00115E00"/>
    <w:rsid w:val="001260CD"/>
    <w:rsid w:val="0014366C"/>
    <w:rsid w:val="00160533"/>
    <w:rsid w:val="0016117C"/>
    <w:rsid w:val="001611DC"/>
    <w:rsid w:val="00173570"/>
    <w:rsid w:val="001830E9"/>
    <w:rsid w:val="00184E3F"/>
    <w:rsid w:val="001924F8"/>
    <w:rsid w:val="001B3649"/>
    <w:rsid w:val="001D24D0"/>
    <w:rsid w:val="001D46A7"/>
    <w:rsid w:val="001D719E"/>
    <w:rsid w:val="001D742C"/>
    <w:rsid w:val="001E6201"/>
    <w:rsid w:val="001F5D98"/>
    <w:rsid w:val="002026A0"/>
    <w:rsid w:val="00206B6F"/>
    <w:rsid w:val="00217417"/>
    <w:rsid w:val="00221BD3"/>
    <w:rsid w:val="002429D6"/>
    <w:rsid w:val="00253E8A"/>
    <w:rsid w:val="00254B39"/>
    <w:rsid w:val="00254C4B"/>
    <w:rsid w:val="002576A3"/>
    <w:rsid w:val="00271BF7"/>
    <w:rsid w:val="00292529"/>
    <w:rsid w:val="0029532F"/>
    <w:rsid w:val="002B7941"/>
    <w:rsid w:val="002C3148"/>
    <w:rsid w:val="002D0624"/>
    <w:rsid w:val="002D308C"/>
    <w:rsid w:val="002E0004"/>
    <w:rsid w:val="002E0087"/>
    <w:rsid w:val="002E1D59"/>
    <w:rsid w:val="002E2765"/>
    <w:rsid w:val="002F2F1F"/>
    <w:rsid w:val="002F4276"/>
    <w:rsid w:val="002F695F"/>
    <w:rsid w:val="00301880"/>
    <w:rsid w:val="003176FC"/>
    <w:rsid w:val="00357034"/>
    <w:rsid w:val="00363528"/>
    <w:rsid w:val="0036733F"/>
    <w:rsid w:val="00370AE6"/>
    <w:rsid w:val="00386C36"/>
    <w:rsid w:val="003906C0"/>
    <w:rsid w:val="00392C87"/>
    <w:rsid w:val="00393D5D"/>
    <w:rsid w:val="003B21DC"/>
    <w:rsid w:val="003D56C0"/>
    <w:rsid w:val="003F35BF"/>
    <w:rsid w:val="0042579D"/>
    <w:rsid w:val="00437A4B"/>
    <w:rsid w:val="0044231D"/>
    <w:rsid w:val="004468E5"/>
    <w:rsid w:val="004470DE"/>
    <w:rsid w:val="00461A56"/>
    <w:rsid w:val="004675EE"/>
    <w:rsid w:val="004714BE"/>
    <w:rsid w:val="00485844"/>
    <w:rsid w:val="004957EC"/>
    <w:rsid w:val="004A21DF"/>
    <w:rsid w:val="004A3C66"/>
    <w:rsid w:val="004F0CE4"/>
    <w:rsid w:val="004F7AE8"/>
    <w:rsid w:val="00506D7B"/>
    <w:rsid w:val="0051735E"/>
    <w:rsid w:val="00520776"/>
    <w:rsid w:val="00536EE2"/>
    <w:rsid w:val="005608CF"/>
    <w:rsid w:val="005820F8"/>
    <w:rsid w:val="005936A5"/>
    <w:rsid w:val="005A302E"/>
    <w:rsid w:val="005B0A55"/>
    <w:rsid w:val="005C117A"/>
    <w:rsid w:val="005C1755"/>
    <w:rsid w:val="005D2D35"/>
    <w:rsid w:val="005D7FA5"/>
    <w:rsid w:val="005E679A"/>
    <w:rsid w:val="005F1330"/>
    <w:rsid w:val="0061677F"/>
    <w:rsid w:val="00617EDD"/>
    <w:rsid w:val="0062763B"/>
    <w:rsid w:val="00636D54"/>
    <w:rsid w:val="00644A98"/>
    <w:rsid w:val="00654C96"/>
    <w:rsid w:val="00664C19"/>
    <w:rsid w:val="006711A1"/>
    <w:rsid w:val="006740EF"/>
    <w:rsid w:val="006937DD"/>
    <w:rsid w:val="006D2226"/>
    <w:rsid w:val="007053BD"/>
    <w:rsid w:val="00714D38"/>
    <w:rsid w:val="00741E9F"/>
    <w:rsid w:val="00745B24"/>
    <w:rsid w:val="00750791"/>
    <w:rsid w:val="007540C9"/>
    <w:rsid w:val="007648E1"/>
    <w:rsid w:val="007720DF"/>
    <w:rsid w:val="0077769B"/>
    <w:rsid w:val="007860BA"/>
    <w:rsid w:val="00792986"/>
    <w:rsid w:val="007E467F"/>
    <w:rsid w:val="007E6EB4"/>
    <w:rsid w:val="007F135C"/>
    <w:rsid w:val="007F26B9"/>
    <w:rsid w:val="008017F2"/>
    <w:rsid w:val="00802679"/>
    <w:rsid w:val="008129E0"/>
    <w:rsid w:val="008235AA"/>
    <w:rsid w:val="008247BC"/>
    <w:rsid w:val="00831EB0"/>
    <w:rsid w:val="0085314C"/>
    <w:rsid w:val="00857FB8"/>
    <w:rsid w:val="0086591E"/>
    <w:rsid w:val="008700C2"/>
    <w:rsid w:val="008747B9"/>
    <w:rsid w:val="00880F8E"/>
    <w:rsid w:val="00892732"/>
    <w:rsid w:val="008927E8"/>
    <w:rsid w:val="008A1C1E"/>
    <w:rsid w:val="008A2362"/>
    <w:rsid w:val="008B7E1D"/>
    <w:rsid w:val="008E0259"/>
    <w:rsid w:val="008E45AC"/>
    <w:rsid w:val="008E6343"/>
    <w:rsid w:val="008F606F"/>
    <w:rsid w:val="00902DA3"/>
    <w:rsid w:val="009242E3"/>
    <w:rsid w:val="009347EF"/>
    <w:rsid w:val="00953E73"/>
    <w:rsid w:val="0096291F"/>
    <w:rsid w:val="009639F6"/>
    <w:rsid w:val="0097015C"/>
    <w:rsid w:val="00973305"/>
    <w:rsid w:val="009860DD"/>
    <w:rsid w:val="00992836"/>
    <w:rsid w:val="009953A5"/>
    <w:rsid w:val="00996A75"/>
    <w:rsid w:val="009B3ED8"/>
    <w:rsid w:val="009D1679"/>
    <w:rsid w:val="009D4C72"/>
    <w:rsid w:val="009D55BB"/>
    <w:rsid w:val="009E17EB"/>
    <w:rsid w:val="009E2AB4"/>
    <w:rsid w:val="009F71FC"/>
    <w:rsid w:val="00A03924"/>
    <w:rsid w:val="00A04232"/>
    <w:rsid w:val="00A1430E"/>
    <w:rsid w:val="00A328A5"/>
    <w:rsid w:val="00A50124"/>
    <w:rsid w:val="00A53AE5"/>
    <w:rsid w:val="00A57D57"/>
    <w:rsid w:val="00A65256"/>
    <w:rsid w:val="00A721EB"/>
    <w:rsid w:val="00A86849"/>
    <w:rsid w:val="00AA2D72"/>
    <w:rsid w:val="00AA3D2E"/>
    <w:rsid w:val="00AC5DA0"/>
    <w:rsid w:val="00AE224C"/>
    <w:rsid w:val="00AE4E18"/>
    <w:rsid w:val="00B037A6"/>
    <w:rsid w:val="00B10CAD"/>
    <w:rsid w:val="00B44844"/>
    <w:rsid w:val="00B62A13"/>
    <w:rsid w:val="00B82172"/>
    <w:rsid w:val="00B956D9"/>
    <w:rsid w:val="00BA1690"/>
    <w:rsid w:val="00BA5DD1"/>
    <w:rsid w:val="00BB3EC1"/>
    <w:rsid w:val="00BC488F"/>
    <w:rsid w:val="00BD5329"/>
    <w:rsid w:val="00BE2B4D"/>
    <w:rsid w:val="00C04DFE"/>
    <w:rsid w:val="00C07B81"/>
    <w:rsid w:val="00C14A40"/>
    <w:rsid w:val="00C2374E"/>
    <w:rsid w:val="00C37DC2"/>
    <w:rsid w:val="00C42A9A"/>
    <w:rsid w:val="00C46CA7"/>
    <w:rsid w:val="00C633C2"/>
    <w:rsid w:val="00C73883"/>
    <w:rsid w:val="00C92540"/>
    <w:rsid w:val="00CA2F2A"/>
    <w:rsid w:val="00CA7881"/>
    <w:rsid w:val="00CB0C4B"/>
    <w:rsid w:val="00CC31DE"/>
    <w:rsid w:val="00CC399F"/>
    <w:rsid w:val="00CC50B6"/>
    <w:rsid w:val="00CC7C45"/>
    <w:rsid w:val="00CD04DC"/>
    <w:rsid w:val="00CE4133"/>
    <w:rsid w:val="00CF198D"/>
    <w:rsid w:val="00CF3115"/>
    <w:rsid w:val="00D017DF"/>
    <w:rsid w:val="00D02311"/>
    <w:rsid w:val="00D07977"/>
    <w:rsid w:val="00D103CC"/>
    <w:rsid w:val="00D1067A"/>
    <w:rsid w:val="00D36A88"/>
    <w:rsid w:val="00D452FD"/>
    <w:rsid w:val="00D54DB1"/>
    <w:rsid w:val="00D63046"/>
    <w:rsid w:val="00D7344C"/>
    <w:rsid w:val="00D73E7C"/>
    <w:rsid w:val="00D777CC"/>
    <w:rsid w:val="00D818DA"/>
    <w:rsid w:val="00DA0002"/>
    <w:rsid w:val="00DA1AED"/>
    <w:rsid w:val="00DA4655"/>
    <w:rsid w:val="00DC2855"/>
    <w:rsid w:val="00DC75F6"/>
    <w:rsid w:val="00DD40F2"/>
    <w:rsid w:val="00E100C8"/>
    <w:rsid w:val="00E633A8"/>
    <w:rsid w:val="00E717E3"/>
    <w:rsid w:val="00E77ED4"/>
    <w:rsid w:val="00E81039"/>
    <w:rsid w:val="00E85852"/>
    <w:rsid w:val="00E86A9A"/>
    <w:rsid w:val="00E87F32"/>
    <w:rsid w:val="00E917DD"/>
    <w:rsid w:val="00E96C14"/>
    <w:rsid w:val="00EA634F"/>
    <w:rsid w:val="00EA7CC0"/>
    <w:rsid w:val="00EB472F"/>
    <w:rsid w:val="00EC0AA7"/>
    <w:rsid w:val="00EC2F2E"/>
    <w:rsid w:val="00EC41B1"/>
    <w:rsid w:val="00EE3E83"/>
    <w:rsid w:val="00EE6D66"/>
    <w:rsid w:val="00EF3341"/>
    <w:rsid w:val="00F12113"/>
    <w:rsid w:val="00F31D3E"/>
    <w:rsid w:val="00F538B0"/>
    <w:rsid w:val="00F55EEC"/>
    <w:rsid w:val="00F57A46"/>
    <w:rsid w:val="00F649B2"/>
    <w:rsid w:val="00F75142"/>
    <w:rsid w:val="00F82979"/>
    <w:rsid w:val="00FA378E"/>
    <w:rsid w:val="00FA4D5F"/>
    <w:rsid w:val="00FA7F6C"/>
    <w:rsid w:val="00FB446B"/>
    <w:rsid w:val="00FB4881"/>
    <w:rsid w:val="00FC0A6B"/>
    <w:rsid w:val="00FC5A94"/>
    <w:rsid w:val="00FD4CEC"/>
    <w:rsid w:val="00FE6EC0"/>
    <w:rsid w:val="00FF0799"/>
    <w:rsid w:val="00FF7FB8"/>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0D9524AC"/>
  <w15:chartTrackingRefBased/>
  <w15:docId w15:val="{F8F11EB3-4973-4A7C-A90A-831D5C79C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uppressAutoHyphens/>
    </w:pPr>
    <w:rPr>
      <w:rFonts w:ascii="Arial" w:hAnsi="Arial" w:cs="Arial"/>
      <w:lang w:eastAsia="zh-CN"/>
    </w:rPr>
  </w:style>
  <w:style w:type="paragraph" w:styleId="berschrift1">
    <w:name w:val="heading 1"/>
    <w:basedOn w:val="Standard"/>
    <w:next w:val="Standard"/>
    <w:qFormat/>
    <w:pPr>
      <w:keepNext/>
      <w:numPr>
        <w:numId w:val="1"/>
      </w:numPr>
      <w:outlineLvl w:val="0"/>
    </w:pPr>
    <w:rPr>
      <w:b/>
      <w:sz w:val="32"/>
    </w:rPr>
  </w:style>
  <w:style w:type="paragraph" w:styleId="berschrift2">
    <w:name w:val="heading 2"/>
    <w:basedOn w:val="Standard"/>
    <w:next w:val="Standard"/>
    <w:qFormat/>
    <w:pPr>
      <w:keepNext/>
      <w:numPr>
        <w:ilvl w:val="1"/>
        <w:numId w:val="1"/>
      </w:numPr>
      <w:ind w:left="0" w:right="1699" w:firstLine="0"/>
      <w:jc w:val="both"/>
      <w:outlineLvl w:val="1"/>
    </w:pPr>
    <w:rPr>
      <w:b/>
      <w:sz w:val="32"/>
      <w:lang w:val="x-none"/>
    </w:rPr>
  </w:style>
  <w:style w:type="paragraph" w:styleId="berschrift3">
    <w:name w:val="heading 3"/>
    <w:basedOn w:val="Standard"/>
    <w:next w:val="Standard"/>
    <w:qFormat/>
    <w:pPr>
      <w:keepNext/>
      <w:numPr>
        <w:ilvl w:val="2"/>
        <w:numId w:val="1"/>
      </w:numPr>
      <w:outlineLvl w:val="2"/>
    </w:pPr>
    <w:rPr>
      <w:sz w:val="24"/>
    </w:rPr>
  </w:style>
  <w:style w:type="paragraph" w:styleId="berschrift4">
    <w:name w:val="heading 4"/>
    <w:basedOn w:val="Standard"/>
    <w:next w:val="Standard"/>
    <w:qFormat/>
    <w:pPr>
      <w:keepNext/>
      <w:numPr>
        <w:ilvl w:val="3"/>
        <w:numId w:val="1"/>
      </w:numPr>
      <w:outlineLvl w:val="3"/>
    </w:pPr>
    <w:rPr>
      <w:b/>
      <w:sz w:val="24"/>
    </w:rPr>
  </w:style>
  <w:style w:type="paragraph" w:styleId="berschrift5">
    <w:name w:val="heading 5"/>
    <w:basedOn w:val="berschrift4"/>
    <w:next w:val="Standard"/>
    <w:qFormat/>
    <w:pPr>
      <w:numPr>
        <w:ilvl w:val="4"/>
      </w:numPr>
      <w:spacing w:before="240" w:after="240"/>
      <w:outlineLvl w:val="4"/>
    </w:pPr>
    <w:rPr>
      <w:rFonts w:ascii="Helvetica" w:hAnsi="Helvetica" w:cs="Helvetica"/>
      <w:sz w:val="20"/>
    </w:rPr>
  </w:style>
  <w:style w:type="paragraph" w:styleId="berschrift6">
    <w:name w:val="heading 6"/>
    <w:basedOn w:val="berschrift5"/>
    <w:next w:val="Standard"/>
    <w:qFormat/>
    <w:pPr>
      <w:numPr>
        <w:ilvl w:val="5"/>
      </w:numPr>
      <w:outlineLvl w:val="5"/>
    </w:pPr>
  </w:style>
  <w:style w:type="paragraph" w:styleId="berschrift7">
    <w:name w:val="heading 7"/>
    <w:basedOn w:val="berschrift6"/>
    <w:next w:val="Standard"/>
    <w:qFormat/>
    <w:pPr>
      <w:numPr>
        <w:ilvl w:val="6"/>
      </w:numPr>
      <w:outlineLvl w:val="6"/>
    </w:pPr>
  </w:style>
  <w:style w:type="paragraph" w:styleId="berschrift8">
    <w:name w:val="heading 8"/>
    <w:basedOn w:val="berschrift7"/>
    <w:next w:val="Standard"/>
    <w:qFormat/>
    <w:pPr>
      <w:numPr>
        <w:ilvl w:val="7"/>
      </w:numPr>
      <w:outlineLvl w:val="7"/>
    </w:pPr>
  </w:style>
  <w:style w:type="paragraph" w:styleId="berschrift9">
    <w:name w:val="heading 9"/>
    <w:basedOn w:val="berschrift8"/>
    <w:next w:val="Standard"/>
    <w:qFormat/>
    <w:pPr>
      <w:numPr>
        <w:ilvl w:val="8"/>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hint="default"/>
    </w:rPr>
  </w:style>
  <w:style w:type="character" w:customStyle="1" w:styleId="WW8Num3z0">
    <w:name w:val="WW8Num3z0"/>
    <w:rPr>
      <w:rFonts w:ascii="Symbol" w:hAnsi="Symbol" w:cs="Symbol" w:hint="default"/>
    </w:rPr>
  </w:style>
  <w:style w:type="character" w:customStyle="1" w:styleId="WW8Num4z0">
    <w:name w:val="WW8Num4z0"/>
    <w:rPr>
      <w:rFonts w:hint="default"/>
    </w:rPr>
  </w:style>
  <w:style w:type="character" w:customStyle="1" w:styleId="Absatz-Standardschriftart1">
    <w:name w:val="Absatz-Standardschriftart1"/>
  </w:style>
  <w:style w:type="character" w:styleId="Hyperlink">
    <w:name w:val="Hyperlink"/>
    <w:rPr>
      <w:color w:val="0000FF"/>
      <w:u w:val="single"/>
    </w:rPr>
  </w:style>
  <w:style w:type="character" w:styleId="Seitenzahl">
    <w:name w:val="page number"/>
    <w:basedOn w:val="Absatz-Standardschriftart1"/>
  </w:style>
  <w:style w:type="character" w:customStyle="1" w:styleId="berschrift2Zchn">
    <w:name w:val="Überschrift 2 Zchn"/>
    <w:rPr>
      <w:rFonts w:ascii="Arial" w:hAnsi="Arial" w:cs="Arial"/>
      <w:b/>
      <w:sz w:val="32"/>
    </w:rPr>
  </w:style>
  <w:style w:type="character" w:customStyle="1" w:styleId="KopfzeileZchn">
    <w:name w:val="Kopfzeile Zchn"/>
    <w:rPr>
      <w:rFonts w:ascii="Arial" w:hAnsi="Arial" w:cs="Arial"/>
    </w:rPr>
  </w:style>
  <w:style w:type="character" w:customStyle="1" w:styleId="aright">
    <w:name w:val="aright"/>
  </w:style>
  <w:style w:type="paragraph" w:customStyle="1" w:styleId="berschrift">
    <w:name w:val="Überschrift"/>
    <w:basedOn w:val="Standard"/>
    <w:next w:val="Textkrper"/>
    <w:pPr>
      <w:keepNext/>
      <w:spacing w:before="240" w:after="120"/>
    </w:pPr>
    <w:rPr>
      <w:rFonts w:eastAsia="Droid Sans Fallback" w:cs="FreeSans"/>
      <w:sz w:val="28"/>
      <w:szCs w:val="28"/>
    </w:rPr>
  </w:style>
  <w:style w:type="paragraph" w:styleId="Textkrper">
    <w:name w:val="Body Text"/>
    <w:basedOn w:val="Standard"/>
    <w:rPr>
      <w:sz w:val="24"/>
    </w:rPr>
  </w:style>
  <w:style w:type="paragraph" w:styleId="Liste">
    <w:name w:val="List"/>
    <w:basedOn w:val="Textkrper"/>
    <w:rPr>
      <w:rFonts w:cs="FreeSans"/>
    </w:rPr>
  </w:style>
  <w:style w:type="paragraph" w:styleId="Beschriftung">
    <w:name w:val="caption"/>
    <w:basedOn w:val="Standard"/>
    <w:qFormat/>
    <w:pPr>
      <w:suppressLineNumbers/>
      <w:spacing w:before="120" w:after="120"/>
    </w:pPr>
    <w:rPr>
      <w:rFonts w:cs="FreeSans"/>
      <w:i/>
      <w:iCs/>
      <w:sz w:val="24"/>
      <w:szCs w:val="24"/>
    </w:rPr>
  </w:style>
  <w:style w:type="paragraph" w:customStyle="1" w:styleId="Verzeichnis">
    <w:name w:val="Verzeichnis"/>
    <w:basedOn w:val="Standard"/>
    <w:pPr>
      <w:suppressLineNumbers/>
    </w:pPr>
    <w:rPr>
      <w:rFonts w:cs="FreeSans"/>
    </w:rPr>
  </w:style>
  <w:style w:type="paragraph" w:styleId="Kopfzeile">
    <w:name w:val="header"/>
    <w:basedOn w:val="Standard"/>
    <w:pPr>
      <w:tabs>
        <w:tab w:val="center" w:pos="4536"/>
        <w:tab w:val="right" w:pos="9072"/>
      </w:tabs>
    </w:pPr>
    <w:rPr>
      <w:lang w:val="x-none"/>
    </w:rPr>
  </w:style>
  <w:style w:type="paragraph" w:styleId="Fuzeile">
    <w:name w:val="footer"/>
    <w:basedOn w:val="Standard"/>
    <w:pPr>
      <w:tabs>
        <w:tab w:val="center" w:pos="4536"/>
        <w:tab w:val="right" w:pos="9072"/>
      </w:tabs>
    </w:pPr>
  </w:style>
  <w:style w:type="paragraph" w:styleId="Textkrper-Zeileneinzug">
    <w:name w:val="Body Text Indent"/>
    <w:basedOn w:val="Standard"/>
    <w:pPr>
      <w:spacing w:line="360" w:lineRule="auto"/>
      <w:ind w:left="708"/>
      <w:jc w:val="both"/>
    </w:pPr>
    <w:rPr>
      <w:rFonts w:ascii="FuturaA Bk BT" w:hAnsi="FuturaA Bk BT" w:cs="FuturaA Bk BT"/>
    </w:rPr>
  </w:style>
  <w:style w:type="paragraph" w:customStyle="1" w:styleId="Textkrper31">
    <w:name w:val="Textkörper 31"/>
    <w:basedOn w:val="Standard"/>
    <w:rPr>
      <w:sz w:val="16"/>
    </w:r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paragraph" w:customStyle="1" w:styleId="Quotations">
    <w:name w:val="Quotations"/>
    <w:basedOn w:val="Standard"/>
    <w:pPr>
      <w:spacing w:after="283"/>
      <w:ind w:left="567" w:right="567"/>
    </w:pPr>
  </w:style>
  <w:style w:type="paragraph" w:styleId="Titel">
    <w:name w:val="Title"/>
    <w:basedOn w:val="berschrift"/>
    <w:next w:val="Textkrper"/>
    <w:qFormat/>
    <w:pPr>
      <w:jc w:val="center"/>
    </w:pPr>
    <w:rPr>
      <w:b/>
      <w:bCs/>
      <w:sz w:val="56"/>
      <w:szCs w:val="56"/>
    </w:rPr>
  </w:style>
  <w:style w:type="paragraph" w:styleId="Untertitel">
    <w:name w:val="Subtitle"/>
    <w:basedOn w:val="berschrift"/>
    <w:next w:val="Textkrper"/>
    <w:qFormat/>
    <w:pPr>
      <w:spacing w:before="60"/>
      <w:jc w:val="center"/>
    </w:pPr>
    <w:rPr>
      <w:sz w:val="36"/>
      <w:szCs w:val="36"/>
    </w:rPr>
  </w:style>
  <w:style w:type="character" w:styleId="NichtaufgelsteErwhnung">
    <w:name w:val="Unresolved Mention"/>
    <w:basedOn w:val="Absatz-Standardschriftart"/>
    <w:uiPriority w:val="99"/>
    <w:semiHidden/>
    <w:unhideWhenUsed/>
    <w:rsid w:val="00160533"/>
    <w:rPr>
      <w:color w:val="605E5C"/>
      <w:shd w:val="clear" w:color="auto" w:fill="E1DFDD"/>
    </w:rPr>
  </w:style>
  <w:style w:type="paragraph" w:styleId="berarbeitung">
    <w:name w:val="Revision"/>
    <w:hidden/>
    <w:uiPriority w:val="99"/>
    <w:semiHidden/>
    <w:rsid w:val="00E81039"/>
    <w:rPr>
      <w:rFonts w:ascii="Arial" w:hAnsi="Arial" w:cs="Arial"/>
      <w:lang w:eastAsia="zh-CN"/>
    </w:rPr>
  </w:style>
  <w:style w:type="table" w:styleId="TabellemithellemGitternetz">
    <w:name w:val="Grid Table Light"/>
    <w:basedOn w:val="NormaleTabelle"/>
    <w:uiPriority w:val="40"/>
    <w:rsid w:val="001924F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enabsatz">
    <w:name w:val="List Paragraph"/>
    <w:basedOn w:val="Standard"/>
    <w:uiPriority w:val="34"/>
    <w:qFormat/>
    <w:rsid w:val="00E87F32"/>
    <w:pPr>
      <w:suppressAutoHyphens w:val="0"/>
      <w:spacing w:after="160" w:line="278" w:lineRule="auto"/>
      <w:ind w:left="720"/>
      <w:contextualSpacing/>
    </w:pPr>
    <w:rPr>
      <w:rFonts w:asciiTheme="minorHAnsi" w:eastAsiaTheme="minorHAnsi" w:hAnsiTheme="minorHAnsi" w:cstheme="minorBidi"/>
      <w:kern w:val="2"/>
      <w:sz w:val="24"/>
      <w:szCs w:val="24"/>
      <w:lang w:eastAsia="en-US"/>
      <w14:ligatures w14:val="standardContextual"/>
    </w:rPr>
  </w:style>
  <w:style w:type="table" w:styleId="Tabellenraster">
    <w:name w:val="Table Grid"/>
    <w:basedOn w:val="NormaleTabelle"/>
    <w:uiPriority w:val="59"/>
    <w:rsid w:val="00924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BA1690"/>
    <w:rPr>
      <w:sz w:val="16"/>
      <w:szCs w:val="16"/>
    </w:rPr>
  </w:style>
  <w:style w:type="paragraph" w:styleId="Kommentartext">
    <w:name w:val="annotation text"/>
    <w:basedOn w:val="Standard"/>
    <w:link w:val="KommentartextZchn"/>
    <w:uiPriority w:val="99"/>
    <w:unhideWhenUsed/>
    <w:rsid w:val="00BA1690"/>
  </w:style>
  <w:style w:type="character" w:customStyle="1" w:styleId="KommentartextZchn">
    <w:name w:val="Kommentartext Zchn"/>
    <w:basedOn w:val="Absatz-Standardschriftart"/>
    <w:link w:val="Kommentartext"/>
    <w:uiPriority w:val="99"/>
    <w:rsid w:val="00BA1690"/>
    <w:rPr>
      <w:rFonts w:ascii="Arial" w:hAnsi="Arial" w:cs="Arial"/>
      <w:lang w:eastAsia="zh-CN"/>
    </w:rPr>
  </w:style>
  <w:style w:type="paragraph" w:styleId="Kommentarthema">
    <w:name w:val="annotation subject"/>
    <w:basedOn w:val="Kommentartext"/>
    <w:next w:val="Kommentartext"/>
    <w:link w:val="KommentarthemaZchn"/>
    <w:uiPriority w:val="99"/>
    <w:semiHidden/>
    <w:unhideWhenUsed/>
    <w:rsid w:val="00BA1690"/>
    <w:rPr>
      <w:b/>
      <w:bCs/>
    </w:rPr>
  </w:style>
  <w:style w:type="character" w:customStyle="1" w:styleId="KommentarthemaZchn">
    <w:name w:val="Kommentarthema Zchn"/>
    <w:basedOn w:val="KommentartextZchn"/>
    <w:link w:val="Kommentarthema"/>
    <w:uiPriority w:val="99"/>
    <w:semiHidden/>
    <w:rsid w:val="00BA1690"/>
    <w:rPr>
      <w:rFonts w:ascii="Arial" w:hAnsi="Arial" w:cs="Arial"/>
      <w:b/>
      <w:bCs/>
      <w:lang w:eastAsia="zh-CN"/>
    </w:rPr>
  </w:style>
  <w:style w:type="character" w:styleId="BesuchterLink">
    <w:name w:val="FollowedHyperlink"/>
    <w:basedOn w:val="Absatz-Standardschriftart"/>
    <w:uiPriority w:val="99"/>
    <w:semiHidden/>
    <w:unhideWhenUsed/>
    <w:rsid w:val="002E000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18563">
      <w:bodyDiv w:val="1"/>
      <w:marLeft w:val="0"/>
      <w:marRight w:val="0"/>
      <w:marTop w:val="0"/>
      <w:marBottom w:val="0"/>
      <w:divBdr>
        <w:top w:val="none" w:sz="0" w:space="0" w:color="auto"/>
        <w:left w:val="none" w:sz="0" w:space="0" w:color="auto"/>
        <w:bottom w:val="none" w:sz="0" w:space="0" w:color="auto"/>
        <w:right w:val="none" w:sz="0" w:space="0" w:color="auto"/>
      </w:divBdr>
    </w:div>
    <w:div w:id="1127502913">
      <w:bodyDiv w:val="1"/>
      <w:marLeft w:val="0"/>
      <w:marRight w:val="0"/>
      <w:marTop w:val="0"/>
      <w:marBottom w:val="0"/>
      <w:divBdr>
        <w:top w:val="none" w:sz="0" w:space="0" w:color="auto"/>
        <w:left w:val="none" w:sz="0" w:space="0" w:color="auto"/>
        <w:bottom w:val="none" w:sz="0" w:space="0" w:color="auto"/>
        <w:right w:val="none" w:sz="0" w:space="0" w:color="auto"/>
      </w:divBdr>
    </w:div>
    <w:div w:id="1275592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yperlink" Target="mailto:mailbox@inelta.de"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inelta.de/en/news"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lere\AppData\Local\Microsoft\Windows\INetCache\Content.Outlook\O4E40E6V\vorlage_inelta.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vorlage_inelta.dotx</Template>
  <TotalTime>0</TotalTime>
  <Pages>2</Pages>
  <Words>487</Words>
  <Characters>3070</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3550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Ralf</dc:creator>
  <cp:keywords/>
  <dc:description/>
  <cp:lastModifiedBy>a.schlee</cp:lastModifiedBy>
  <cp:revision>7</cp:revision>
  <cp:lastPrinted>2025-08-08T07:18:00Z</cp:lastPrinted>
  <dcterms:created xsi:type="dcterms:W3CDTF">2026-07-06T10:15:00Z</dcterms:created>
  <dcterms:modified xsi:type="dcterms:W3CDTF">2026-07-07T11:57:00Z</dcterms:modified>
</cp:coreProperties>
</file>