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2DAF84" w14:textId="77777777" w:rsidR="00CB5036" w:rsidRPr="009F2477" w:rsidRDefault="00CB5036" w:rsidP="00E77472">
      <w:pPr>
        <w:suppressAutoHyphens/>
        <w:rPr>
          <w:sz w:val="40"/>
          <w:szCs w:val="40"/>
        </w:rPr>
      </w:pPr>
      <w:bookmarkStart w:id="0" w:name="_GoBack"/>
      <w:bookmarkEnd w:id="0"/>
      <w:r w:rsidRPr="009F2477">
        <w:rPr>
          <w:sz w:val="40"/>
          <w:szCs w:val="40"/>
        </w:rPr>
        <w:t>Presseinformation</w:t>
      </w:r>
    </w:p>
    <w:p w14:paraId="5FB34AAB" w14:textId="77777777" w:rsidR="00CB5036" w:rsidRPr="009F2477" w:rsidRDefault="00CB5036" w:rsidP="00E77472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7C447BA7" w14:textId="77777777" w:rsidR="006C28D1" w:rsidRPr="009F2477" w:rsidRDefault="00E20BA8" w:rsidP="00E77472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>Industrieobjektiv mit m</w:t>
      </w:r>
      <w:r w:rsidR="004C49D7">
        <w:rPr>
          <w:b/>
          <w:sz w:val="24"/>
        </w:rPr>
        <w:t>ikroskopische</w:t>
      </w:r>
      <w:r>
        <w:rPr>
          <w:b/>
          <w:sz w:val="24"/>
        </w:rPr>
        <w:t>r</w:t>
      </w:r>
      <w:r w:rsidR="004C49D7">
        <w:rPr>
          <w:b/>
          <w:sz w:val="24"/>
        </w:rPr>
        <w:t xml:space="preserve"> Auflösung</w:t>
      </w:r>
    </w:p>
    <w:p w14:paraId="6A48A755" w14:textId="77777777" w:rsidR="006C28D1" w:rsidRPr="009F2477" w:rsidRDefault="006C28D1" w:rsidP="00E77472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004856DA" w14:textId="77777777" w:rsidR="001C2986" w:rsidRDefault="007C662E" w:rsidP="0018350D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>
        <w:t xml:space="preserve">Qioptiq, ein Tochterunternehmen von Excelitas Technologies, hat ein </w:t>
      </w:r>
      <w:r w:rsidR="004C49D7">
        <w:t>neue</w:t>
      </w:r>
      <w:r>
        <w:t>s</w:t>
      </w:r>
      <w:r w:rsidR="004C49D7">
        <w:t xml:space="preserve"> Objektiv </w:t>
      </w:r>
      <w:r>
        <w:t xml:space="preserve">für hochauflösende </w:t>
      </w:r>
      <w:r w:rsidRPr="004C49D7">
        <w:t>Zeilenkameraanwendungen</w:t>
      </w:r>
      <w:r>
        <w:t xml:space="preserve"> mit sehr großen Sensoren entwickelt. Das </w:t>
      </w:r>
      <w:r w:rsidR="004C49D7">
        <w:t xml:space="preserve">inspec.x HR 2.4/128 3.33x </w:t>
      </w:r>
      <w:r w:rsidR="004C49D7" w:rsidRPr="003023C1">
        <w:t xml:space="preserve">erreicht eine extrem hohe Auflösung von bis zu 300 Linienpaaren </w:t>
      </w:r>
      <w:r w:rsidR="00E20BA8">
        <w:t>je</w:t>
      </w:r>
      <w:r w:rsidR="004C49D7" w:rsidRPr="003023C1">
        <w:t xml:space="preserve"> mm im Objekt.</w:t>
      </w:r>
      <w:r w:rsidR="004C49D7">
        <w:t xml:space="preserve"> Es ist optimiert </w:t>
      </w:r>
      <w:r w:rsidRPr="003023C1">
        <w:t xml:space="preserve">für </w:t>
      </w:r>
      <w:r>
        <w:t xml:space="preserve">bis zu 82 mm lange </w:t>
      </w:r>
      <w:r w:rsidR="00C31F89">
        <w:t>16k-</w:t>
      </w:r>
      <w:r w:rsidRPr="003023C1">
        <w:t xml:space="preserve">Zeilensensoren mit </w:t>
      </w:r>
      <w:r>
        <w:t xml:space="preserve">3,5 </w:t>
      </w:r>
      <w:r w:rsidRPr="003023C1">
        <w:t xml:space="preserve">µm </w:t>
      </w:r>
      <w:r>
        <w:t xml:space="preserve">oder </w:t>
      </w:r>
      <w:r w:rsidRPr="003023C1">
        <w:t>5 µm Pixelgröße</w:t>
      </w:r>
      <w:r>
        <w:t>.</w:t>
      </w:r>
      <w:r w:rsidR="000F5686">
        <w:t xml:space="preserve"> </w:t>
      </w:r>
      <w:r w:rsidR="00E360B9" w:rsidRPr="00E360B9">
        <w:t xml:space="preserve">Das inspec.x HR </w:t>
      </w:r>
      <w:r w:rsidR="00E360B9">
        <w:t xml:space="preserve">bietet eine nochmals deutlich höhere Auflösung als die etablierte Baureihe inspec.x L. Die Blendenöffnung von 2.4 ist deutlich größer als bei den </w:t>
      </w:r>
      <w:r w:rsidR="005C2AFC">
        <w:t xml:space="preserve">Vorgängermodellen mit </w:t>
      </w:r>
      <w:r w:rsidR="00E360B9">
        <w:t>entsprechende</w:t>
      </w:r>
      <w:r w:rsidR="005C2AFC">
        <w:t xml:space="preserve">m </w:t>
      </w:r>
      <w:r w:rsidR="005C2AFC" w:rsidRPr="003023C1">
        <w:t>Abbildungsmaßstab</w:t>
      </w:r>
      <w:r w:rsidR="00E360B9">
        <w:t xml:space="preserve">. </w:t>
      </w:r>
      <w:r w:rsidR="00E20BA8">
        <w:t xml:space="preserve">Das sehr lichtstarke </w:t>
      </w:r>
      <w:r w:rsidR="005C2AFC">
        <w:t>neue HR-</w:t>
      </w:r>
      <w:r w:rsidR="00E20BA8">
        <w:t xml:space="preserve">Objektiv </w:t>
      </w:r>
      <w:r w:rsidR="00E20BA8" w:rsidRPr="003023C1">
        <w:t xml:space="preserve">ermöglicht </w:t>
      </w:r>
      <w:r w:rsidR="00E20BA8">
        <w:t xml:space="preserve">dadurch </w:t>
      </w:r>
      <w:r w:rsidR="00E20BA8" w:rsidRPr="003023C1">
        <w:t>kurze Belichtungszeiten</w:t>
      </w:r>
      <w:r w:rsidR="00E20BA8" w:rsidRPr="00E20BA8">
        <w:t xml:space="preserve"> </w:t>
      </w:r>
      <w:r w:rsidR="00E20BA8" w:rsidRPr="003023C1">
        <w:t xml:space="preserve">und </w:t>
      </w:r>
      <w:r w:rsidR="00E20BA8">
        <w:t xml:space="preserve">sehr </w:t>
      </w:r>
      <w:r w:rsidR="00E20BA8" w:rsidRPr="003023C1">
        <w:t>hohe Geschwindigkeiten</w:t>
      </w:r>
      <w:r w:rsidR="00E20BA8">
        <w:t xml:space="preserve"> in </w:t>
      </w:r>
      <w:r w:rsidR="0018350D" w:rsidRPr="003023C1">
        <w:t>voll automatisierten</w:t>
      </w:r>
      <w:r w:rsidR="0018350D">
        <w:t xml:space="preserve"> </w:t>
      </w:r>
      <w:r w:rsidR="00E20BA8">
        <w:t>industriellen Inspektionsanwendungen.</w:t>
      </w:r>
      <w:r w:rsidR="009B0DA8" w:rsidRPr="009B0DA8">
        <w:t xml:space="preserve"> </w:t>
      </w:r>
      <w:r w:rsidR="009B0DA8" w:rsidRPr="000450EB">
        <w:t xml:space="preserve">Ein perfekt auf das Objektiv abgestimmtes </w:t>
      </w:r>
      <w:r w:rsidR="009B0DA8" w:rsidRPr="003023C1">
        <w:t xml:space="preserve">Strahlteilerprisma </w:t>
      </w:r>
      <w:r w:rsidR="009B0DA8" w:rsidRPr="000450EB">
        <w:t xml:space="preserve">gewährleistet eine optimale koaxiale </w:t>
      </w:r>
      <w:r w:rsidR="009B0DA8" w:rsidRPr="003023C1">
        <w:t xml:space="preserve">Hellfeldbeleuchtung </w:t>
      </w:r>
      <w:r w:rsidR="009B0DA8" w:rsidRPr="000450EB">
        <w:t>für kontrastreiche, scharfe Aufnahmen</w:t>
      </w:r>
      <w:r w:rsidR="009B0DA8">
        <w:t xml:space="preserve">. Insbesondere </w:t>
      </w:r>
      <w:r w:rsidR="009B0DA8" w:rsidRPr="003023C1">
        <w:t>stark reflektierende Oberflächen wie Displays oder Wafer</w:t>
      </w:r>
      <w:r w:rsidR="009B0DA8">
        <w:t xml:space="preserve"> können somit zuverlässig auf Fehler überprüft werden. An das </w:t>
      </w:r>
      <w:r w:rsidR="009B0DA8" w:rsidRPr="003023C1">
        <w:t>Prismenmodul</w:t>
      </w:r>
      <w:r w:rsidR="009B0DA8">
        <w:t xml:space="preserve"> lassen sich </w:t>
      </w:r>
      <w:r w:rsidR="009B0DA8" w:rsidRPr="00B3400E">
        <w:t>handelsübliche</w:t>
      </w:r>
      <w:r w:rsidR="009B0DA8" w:rsidRPr="00142368">
        <w:t xml:space="preserve"> </w:t>
      </w:r>
      <w:r w:rsidR="009B0DA8">
        <w:t>Lichtleiterführungen anschließen</w:t>
      </w:r>
      <w:r w:rsidR="009B0DA8" w:rsidRPr="003023C1">
        <w:t>.</w:t>
      </w:r>
    </w:p>
    <w:p w14:paraId="72389D0B" w14:textId="77777777" w:rsidR="001C2986" w:rsidRPr="002F5863" w:rsidRDefault="001C2986" w:rsidP="001C2986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1C2986" w:rsidRPr="009F2477" w14:paraId="37A6ABD6" w14:textId="77777777" w:rsidTr="00DC4252">
        <w:tc>
          <w:tcPr>
            <w:tcW w:w="7226" w:type="dxa"/>
            <w:shd w:val="clear" w:color="auto" w:fill="auto"/>
          </w:tcPr>
          <w:p w14:paraId="00EDA384" w14:textId="77777777" w:rsidR="001C2986" w:rsidRPr="009F2477" w:rsidRDefault="00642591" w:rsidP="00DC4252">
            <w:pPr>
              <w:suppressAutoHyphens/>
              <w:spacing w:after="120"/>
              <w:jc w:val="center"/>
            </w:pPr>
            <w:r>
              <w:pict w14:anchorId="0FFC5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7pt;height:197.55pt">
                  <v:imagedata r:id="rId7" o:title="inspec_x_hr_w_beam_splitter_1000px"/>
                </v:shape>
              </w:pict>
            </w:r>
          </w:p>
        </w:tc>
      </w:tr>
      <w:tr w:rsidR="001C2986" w:rsidRPr="009F2477" w14:paraId="774F8053" w14:textId="77777777" w:rsidTr="00DC4252">
        <w:tc>
          <w:tcPr>
            <w:tcW w:w="7226" w:type="dxa"/>
            <w:shd w:val="clear" w:color="auto" w:fill="auto"/>
          </w:tcPr>
          <w:p w14:paraId="101B0305" w14:textId="77777777" w:rsidR="001C2986" w:rsidRPr="009F2477" w:rsidRDefault="001C2986" w:rsidP="00DC4252">
            <w:pPr>
              <w:suppressAutoHyphens/>
              <w:jc w:val="center"/>
              <w:rPr>
                <w:sz w:val="18"/>
                <w:szCs w:val="18"/>
              </w:rPr>
            </w:pPr>
            <w:r w:rsidRPr="009F2477">
              <w:rPr>
                <w:b/>
                <w:sz w:val="18"/>
                <w:szCs w:val="18"/>
              </w:rPr>
              <w:t>Bild:</w:t>
            </w:r>
            <w:r w:rsidRPr="009F2477">
              <w:rPr>
                <w:sz w:val="18"/>
                <w:szCs w:val="18"/>
              </w:rPr>
              <w:t xml:space="preserve"> Das Objektiv mit Prismenmodul für eine koaxiale Beleuchtung gewährleistet höchste Abbildungsqualität mit 16k/5µm- und 16k/3,5µm-Zeilensensoren</w:t>
            </w:r>
          </w:p>
        </w:tc>
      </w:tr>
    </w:tbl>
    <w:p w14:paraId="3FFAE21E" w14:textId="77777777" w:rsidR="001C2986" w:rsidRPr="009F2477" w:rsidRDefault="001C2986" w:rsidP="001C2986">
      <w:pPr>
        <w:suppressAutoHyphens/>
        <w:spacing w:line="360" w:lineRule="auto"/>
        <w:jc w:val="both"/>
      </w:pPr>
    </w:p>
    <w:p w14:paraId="16C17D61" w14:textId="77777777" w:rsidR="0018350D" w:rsidRDefault="00E20BA8" w:rsidP="0018350D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 w:rsidRPr="007C662E">
        <w:t xml:space="preserve">Das Objektiv </w:t>
      </w:r>
      <w:r w:rsidR="005C2AFC" w:rsidRPr="003023C1">
        <w:t>ist farbkorrigiert für den Wellenlängenbereich 400 – 750 nm (Weißlicht)</w:t>
      </w:r>
      <w:r w:rsidR="005C2AFC">
        <w:t xml:space="preserve"> und </w:t>
      </w:r>
      <w:r w:rsidR="00D25652">
        <w:t>zeichnet sich durch</w:t>
      </w:r>
      <w:r w:rsidRPr="007C662E">
        <w:t xml:space="preserve"> ein beugungsbegrenztes Design</w:t>
      </w:r>
      <w:r w:rsidR="00D25652">
        <w:t xml:space="preserve"> aus</w:t>
      </w:r>
      <w:r>
        <w:t>. Es tritt quasi keine Verzeichnung über den gesamten Bildkreis auf.</w:t>
      </w:r>
      <w:r w:rsidR="0018350D" w:rsidRPr="0018350D">
        <w:t xml:space="preserve"> </w:t>
      </w:r>
      <w:r w:rsidR="00AD5161" w:rsidRPr="003023C1">
        <w:t xml:space="preserve">Qioptiq bietet </w:t>
      </w:r>
      <w:r w:rsidR="00AD5161">
        <w:t xml:space="preserve">passende </w:t>
      </w:r>
      <w:r w:rsidR="00AD5161" w:rsidRPr="003023C1">
        <w:t>Tubussysteme für Industriekameras mit M72-, M90- und M95-</w:t>
      </w:r>
      <w:r w:rsidR="00AD5161" w:rsidRPr="003023C1">
        <w:lastRenderedPageBreak/>
        <w:t>Gewinde.</w:t>
      </w:r>
      <w:r w:rsidR="00AD5161">
        <w:t xml:space="preserve"> </w:t>
      </w:r>
      <w:r w:rsidR="005C2AFC">
        <w:t xml:space="preserve">Als neues Standardprodukt bietet das inspec.x HR 2.4/128 3.33x Kunden exzellente Qualität zu einem </w:t>
      </w:r>
      <w:r w:rsidR="005C2AFC" w:rsidRPr="003023C1">
        <w:t>guten Preis-Leistungs-Verhältnis.</w:t>
      </w:r>
      <w:r w:rsidR="005C2AFC">
        <w:t xml:space="preserve"> Integratoren, die neue </w:t>
      </w:r>
      <w:r w:rsidR="005C2AFC" w:rsidRPr="003023C1">
        <w:t>Inspektionssysteme</w:t>
      </w:r>
      <w:r w:rsidR="005C2AFC">
        <w:t xml:space="preserve"> entwickeln, sparen dadurch viel Entwicklungszeit und -aufwand. </w:t>
      </w:r>
      <w:r w:rsidR="0018350D">
        <w:t xml:space="preserve">Qioptiq entwickelt, fertigt und prüft alle Linsen in eigenen Werken in Deutschland und gewährleistet durch eine aufwändige Schmelzrechnung und hochentwickelte Montagetechnik eine extrem gute </w:t>
      </w:r>
      <w:r w:rsidR="0018350D" w:rsidRPr="003023C1">
        <w:t>Abbildungsleistung</w:t>
      </w:r>
      <w:r w:rsidR="0018350D">
        <w:t>.</w:t>
      </w:r>
    </w:p>
    <w:p w14:paraId="1E9D3543" w14:textId="052BB2C5" w:rsidR="003008BB" w:rsidRDefault="004D656B" w:rsidP="003008BB">
      <w:pPr>
        <w:suppressAutoHyphens/>
        <w:jc w:val="both"/>
        <w:rPr>
          <w:b/>
        </w:rPr>
      </w:pPr>
      <w:bookmarkStart w:id="1" w:name="_Hlk522023478"/>
      <w:r w:rsidRPr="009F2477">
        <w:rPr>
          <w:b/>
        </w:rPr>
        <w:t xml:space="preserve">Qioptiq </w:t>
      </w:r>
      <w:r w:rsidR="001C2986">
        <w:rPr>
          <w:b/>
        </w:rPr>
        <w:t xml:space="preserve">und Excelitas </w:t>
      </w:r>
      <w:r w:rsidRPr="009F2477">
        <w:rPr>
          <w:b/>
        </w:rPr>
        <w:t xml:space="preserve">auf </w:t>
      </w:r>
      <w:r w:rsidR="003008BB">
        <w:rPr>
          <w:b/>
        </w:rPr>
        <w:t>der</w:t>
      </w:r>
      <w:r w:rsidR="003008BB" w:rsidRPr="003008BB">
        <w:rPr>
          <w:b/>
        </w:rPr>
        <w:t xml:space="preserve"> LASER World of PHOTONICS</w:t>
      </w:r>
    </w:p>
    <w:bookmarkEnd w:id="1"/>
    <w:p w14:paraId="02810EB2" w14:textId="77777777" w:rsidR="003008BB" w:rsidRDefault="003008BB" w:rsidP="003008BB">
      <w:pPr>
        <w:suppressAutoHyphens/>
        <w:jc w:val="both"/>
        <w:rPr>
          <w:b/>
        </w:rPr>
      </w:pPr>
      <w:r w:rsidRPr="003008BB">
        <w:rPr>
          <w:b/>
        </w:rPr>
        <w:t>München,</w:t>
      </w:r>
      <w:r w:rsidR="004D656B" w:rsidRPr="003008BB">
        <w:rPr>
          <w:b/>
        </w:rPr>
        <w:t xml:space="preserve"> 24. – 27. Juni 2019</w:t>
      </w:r>
    </w:p>
    <w:p w14:paraId="2BB39E16" w14:textId="7F91413F" w:rsidR="004D656B" w:rsidRPr="003008BB" w:rsidRDefault="004D656B" w:rsidP="003008BB">
      <w:pPr>
        <w:suppressAutoHyphens/>
        <w:jc w:val="both"/>
        <w:rPr>
          <w:b/>
        </w:rPr>
      </w:pPr>
      <w:r w:rsidRPr="003008BB">
        <w:rPr>
          <w:b/>
        </w:rPr>
        <w:t>Halle B1, Stand 103</w:t>
      </w:r>
    </w:p>
    <w:p w14:paraId="24C47C8C" w14:textId="77777777" w:rsidR="004D656B" w:rsidRPr="003008BB" w:rsidRDefault="004D656B" w:rsidP="00E77472">
      <w:pPr>
        <w:suppressAutoHyphens/>
        <w:spacing w:line="360" w:lineRule="auto"/>
        <w:jc w:val="both"/>
      </w:pPr>
    </w:p>
    <w:p w14:paraId="20EAD66F" w14:textId="77777777" w:rsidR="009B0DA8" w:rsidRPr="003008BB" w:rsidRDefault="009B0DA8" w:rsidP="00E77472">
      <w:pPr>
        <w:suppressAutoHyphens/>
        <w:spacing w:line="360" w:lineRule="auto"/>
        <w:jc w:val="both"/>
      </w:pPr>
    </w:p>
    <w:p w14:paraId="6C31366A" w14:textId="77777777" w:rsidR="009B0DA8" w:rsidRPr="003008BB" w:rsidRDefault="009B0DA8" w:rsidP="00E77472">
      <w:pPr>
        <w:suppressAutoHyphens/>
        <w:spacing w:line="360" w:lineRule="auto"/>
        <w:jc w:val="both"/>
      </w:pPr>
    </w:p>
    <w:p w14:paraId="37017566" w14:textId="77777777" w:rsidR="009B0DA8" w:rsidRPr="003008BB" w:rsidRDefault="009B0DA8" w:rsidP="00E77472">
      <w:pPr>
        <w:suppressAutoHyphens/>
        <w:spacing w:line="360" w:lineRule="auto"/>
        <w:jc w:val="both"/>
      </w:pPr>
    </w:p>
    <w:p w14:paraId="4E018B51" w14:textId="77777777" w:rsidR="009B0DA8" w:rsidRPr="003008BB" w:rsidRDefault="009B0DA8" w:rsidP="00E77472">
      <w:pPr>
        <w:suppressAutoHyphens/>
        <w:spacing w:line="360" w:lineRule="auto"/>
        <w:jc w:val="both"/>
      </w:pPr>
    </w:p>
    <w:p w14:paraId="2C4A8449" w14:textId="77420C5F" w:rsidR="009B0DA8" w:rsidRDefault="009B0DA8" w:rsidP="00E77472">
      <w:pPr>
        <w:suppressAutoHyphens/>
        <w:spacing w:line="360" w:lineRule="auto"/>
        <w:jc w:val="both"/>
      </w:pPr>
    </w:p>
    <w:p w14:paraId="609E4E85" w14:textId="77777777" w:rsidR="003008BB" w:rsidRPr="003008BB" w:rsidRDefault="003008BB" w:rsidP="00E77472">
      <w:pPr>
        <w:suppressAutoHyphens/>
        <w:spacing w:line="360" w:lineRule="auto"/>
        <w:jc w:val="both"/>
      </w:pPr>
    </w:p>
    <w:p w14:paraId="41C1A08A" w14:textId="77777777" w:rsidR="009B0DA8" w:rsidRPr="003008BB" w:rsidRDefault="009B0DA8" w:rsidP="00E77472">
      <w:pPr>
        <w:suppressAutoHyphens/>
        <w:spacing w:line="360" w:lineRule="auto"/>
        <w:jc w:val="both"/>
      </w:pPr>
    </w:p>
    <w:p w14:paraId="3C389491" w14:textId="77777777" w:rsidR="009B0DA8" w:rsidRPr="003008BB" w:rsidRDefault="009B0DA8" w:rsidP="00E77472">
      <w:pPr>
        <w:suppressAutoHyphens/>
        <w:spacing w:line="360" w:lineRule="auto"/>
        <w:jc w:val="both"/>
      </w:pPr>
    </w:p>
    <w:p w14:paraId="61A84E9F" w14:textId="77777777" w:rsidR="00411228" w:rsidRPr="003008BB" w:rsidRDefault="00411228" w:rsidP="00E77472">
      <w:pPr>
        <w:suppressAutoHyphens/>
        <w:spacing w:line="360" w:lineRule="auto"/>
        <w:jc w:val="both"/>
      </w:pPr>
      <w:bookmarkStart w:id="2" w:name="_Hlk1571838"/>
    </w:p>
    <w:p w14:paraId="10DD22B3" w14:textId="77777777" w:rsidR="00411228" w:rsidRPr="003008BB" w:rsidRDefault="00411228" w:rsidP="00E77472">
      <w:pPr>
        <w:suppressAutoHyphens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4018"/>
        <w:gridCol w:w="942"/>
        <w:gridCol w:w="1161"/>
      </w:tblGrid>
      <w:tr w:rsidR="00411228" w:rsidRPr="009F2477" w14:paraId="330FD8C0" w14:textId="77777777" w:rsidTr="003008BB">
        <w:tc>
          <w:tcPr>
            <w:tcW w:w="1181" w:type="dxa"/>
            <w:shd w:val="clear" w:color="auto" w:fill="auto"/>
          </w:tcPr>
          <w:p w14:paraId="0E88E6F3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Bilder:</w:t>
            </w:r>
          </w:p>
        </w:tc>
        <w:tc>
          <w:tcPr>
            <w:tcW w:w="4018" w:type="dxa"/>
            <w:shd w:val="clear" w:color="auto" w:fill="auto"/>
          </w:tcPr>
          <w:p w14:paraId="3510BB6A" w14:textId="77777777" w:rsidR="00411228" w:rsidRPr="009F2477" w:rsidRDefault="004D656B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inspec_x_hr_w_beam_splitter</w:t>
            </w:r>
          </w:p>
        </w:tc>
        <w:tc>
          <w:tcPr>
            <w:tcW w:w="942" w:type="dxa"/>
            <w:shd w:val="clear" w:color="auto" w:fill="auto"/>
          </w:tcPr>
          <w:p w14:paraId="5DF2A1C1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Zeichen:</w:t>
            </w:r>
          </w:p>
        </w:tc>
        <w:tc>
          <w:tcPr>
            <w:tcW w:w="1161" w:type="dxa"/>
            <w:shd w:val="clear" w:color="auto" w:fill="auto"/>
          </w:tcPr>
          <w:p w14:paraId="4034578F" w14:textId="77777777" w:rsidR="00411228" w:rsidRPr="009F2477" w:rsidRDefault="00214C03" w:rsidP="00E77472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</w:t>
            </w:r>
          </w:p>
        </w:tc>
      </w:tr>
      <w:tr w:rsidR="00411228" w:rsidRPr="009F2477" w14:paraId="5AD4B4D8" w14:textId="77777777" w:rsidTr="003008BB">
        <w:tc>
          <w:tcPr>
            <w:tcW w:w="1181" w:type="dxa"/>
            <w:shd w:val="clear" w:color="auto" w:fill="auto"/>
          </w:tcPr>
          <w:p w14:paraId="01FB0263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Dateiname:</w:t>
            </w:r>
          </w:p>
        </w:tc>
        <w:tc>
          <w:tcPr>
            <w:tcW w:w="4018" w:type="dxa"/>
            <w:shd w:val="clear" w:color="auto" w:fill="auto"/>
          </w:tcPr>
          <w:p w14:paraId="15975221" w14:textId="5C8959AD" w:rsidR="00411228" w:rsidRPr="009F2477" w:rsidRDefault="003008BB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3008BB">
              <w:rPr>
                <w:sz w:val="18"/>
                <w:szCs w:val="18"/>
              </w:rPr>
              <w:t>DEpm_2019_05-21_QIO_inspec-x-hr-objektiv</w:t>
            </w:r>
          </w:p>
        </w:tc>
        <w:tc>
          <w:tcPr>
            <w:tcW w:w="942" w:type="dxa"/>
            <w:shd w:val="clear" w:color="auto" w:fill="auto"/>
          </w:tcPr>
          <w:p w14:paraId="69367E60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Datum:</w:t>
            </w:r>
          </w:p>
        </w:tc>
        <w:tc>
          <w:tcPr>
            <w:tcW w:w="1161" w:type="dxa"/>
            <w:shd w:val="clear" w:color="auto" w:fill="auto"/>
          </w:tcPr>
          <w:p w14:paraId="6A9B172B" w14:textId="5556B811" w:rsidR="00411228" w:rsidRPr="009F2477" w:rsidRDefault="00642591" w:rsidP="00E77472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24.05.2019</w:t>
            </w:r>
          </w:p>
        </w:tc>
      </w:tr>
      <w:tr w:rsidR="00411228" w:rsidRPr="009F2477" w14:paraId="055EE65D" w14:textId="77777777" w:rsidTr="003008BB">
        <w:tc>
          <w:tcPr>
            <w:tcW w:w="1181" w:type="dxa"/>
            <w:shd w:val="clear" w:color="auto" w:fill="auto"/>
          </w:tcPr>
          <w:p w14:paraId="2D2AB5B6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Tags:</w:t>
            </w:r>
          </w:p>
        </w:tc>
        <w:tc>
          <w:tcPr>
            <w:tcW w:w="4018" w:type="dxa"/>
            <w:shd w:val="clear" w:color="auto" w:fill="auto"/>
          </w:tcPr>
          <w:p w14:paraId="5A89C887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3 - OL - Optical Inspect</w:t>
            </w:r>
          </w:p>
        </w:tc>
        <w:tc>
          <w:tcPr>
            <w:tcW w:w="942" w:type="dxa"/>
            <w:shd w:val="clear" w:color="auto" w:fill="auto"/>
          </w:tcPr>
          <w:p w14:paraId="72DED2D5" w14:textId="77777777" w:rsidR="00411228" w:rsidRPr="009F2477" w:rsidRDefault="00411228" w:rsidP="00E7747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F2477">
              <w:rPr>
                <w:sz w:val="18"/>
                <w:szCs w:val="18"/>
              </w:rPr>
              <w:t>GPI:</w:t>
            </w:r>
          </w:p>
        </w:tc>
        <w:tc>
          <w:tcPr>
            <w:tcW w:w="1161" w:type="dxa"/>
            <w:shd w:val="clear" w:color="auto" w:fill="auto"/>
          </w:tcPr>
          <w:p w14:paraId="694B35E1" w14:textId="77777777" w:rsidR="00411228" w:rsidRPr="009F2477" w:rsidRDefault="002F5863" w:rsidP="00E77472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2F5863">
              <w:rPr>
                <w:sz w:val="18"/>
                <w:szCs w:val="18"/>
              </w:rPr>
              <w:t>201903055</w:t>
            </w:r>
          </w:p>
        </w:tc>
      </w:tr>
    </w:tbl>
    <w:p w14:paraId="24B8274C" w14:textId="77777777" w:rsidR="00411228" w:rsidRPr="009F2477" w:rsidRDefault="00411228" w:rsidP="00E77472">
      <w:pPr>
        <w:pStyle w:val="Textkrper"/>
        <w:suppressAutoHyphens/>
        <w:jc w:val="both"/>
        <w:rPr>
          <w:sz w:val="16"/>
        </w:rPr>
      </w:pPr>
    </w:p>
    <w:p w14:paraId="47C85A36" w14:textId="77777777" w:rsidR="00CB5036" w:rsidRPr="009F2477" w:rsidRDefault="006C1454" w:rsidP="00E77472">
      <w:pPr>
        <w:pStyle w:val="Textkrper"/>
        <w:suppressAutoHyphens/>
        <w:jc w:val="both"/>
        <w:rPr>
          <w:b/>
          <w:sz w:val="16"/>
        </w:rPr>
      </w:pPr>
      <w:r w:rsidRPr="009F2477">
        <w:rPr>
          <w:b/>
          <w:sz w:val="16"/>
        </w:rPr>
        <w:t>Über Excelitas Technologies</w:t>
      </w:r>
    </w:p>
    <w:p w14:paraId="6C39AE05" w14:textId="77777777" w:rsidR="00C84F88" w:rsidRPr="009F2477" w:rsidRDefault="00C84F88" w:rsidP="00E77472">
      <w:pPr>
        <w:suppressAutoHyphens/>
        <w:jc w:val="both"/>
        <w:rPr>
          <w:sz w:val="16"/>
        </w:rPr>
      </w:pPr>
    </w:p>
    <w:p w14:paraId="7BD5DEF0" w14:textId="77777777" w:rsidR="006C1454" w:rsidRPr="009F2477" w:rsidRDefault="006C1454" w:rsidP="00E77472">
      <w:pPr>
        <w:suppressAutoHyphens/>
        <w:jc w:val="both"/>
        <w:rPr>
          <w:sz w:val="16"/>
          <w:szCs w:val="16"/>
        </w:rPr>
      </w:pPr>
      <w:bookmarkStart w:id="3" w:name="_Hlk529795853"/>
      <w:r w:rsidRPr="009F2477">
        <w:rPr>
          <w:sz w:val="16"/>
          <w:szCs w:val="16"/>
        </w:rPr>
        <w:t>Excelitas Technologies</w:t>
      </w:r>
      <w:r w:rsidRPr="009F2477">
        <w:rPr>
          <w:sz w:val="16"/>
          <w:szCs w:val="16"/>
          <w:vertAlign w:val="superscript"/>
        </w:rPr>
        <w:t>®</w:t>
      </w:r>
      <w:r w:rsidRPr="009F2477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6</w:t>
      </w:r>
      <w:r w:rsidR="00E260EA" w:rsidRPr="009F2477">
        <w:rPr>
          <w:sz w:val="16"/>
          <w:szCs w:val="16"/>
        </w:rPr>
        <w:t>7</w:t>
      </w:r>
      <w:r w:rsidRPr="009F2477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8" w:history="1">
        <w:r w:rsidRPr="009F2477">
          <w:rPr>
            <w:rStyle w:val="Hyperlink"/>
            <w:sz w:val="16"/>
            <w:szCs w:val="16"/>
          </w:rPr>
          <w:t>Facebook</w:t>
        </w:r>
      </w:hyperlink>
      <w:r w:rsidRPr="009F2477">
        <w:rPr>
          <w:sz w:val="16"/>
          <w:szCs w:val="16"/>
        </w:rPr>
        <w:t xml:space="preserve">, </w:t>
      </w:r>
      <w:hyperlink r:id="rId9" w:history="1">
        <w:r w:rsidRPr="009F2477">
          <w:rPr>
            <w:rStyle w:val="Hyperlink"/>
            <w:sz w:val="16"/>
            <w:szCs w:val="16"/>
          </w:rPr>
          <w:t>LinkedIn</w:t>
        </w:r>
      </w:hyperlink>
      <w:r w:rsidRPr="009F2477">
        <w:rPr>
          <w:sz w:val="16"/>
          <w:szCs w:val="16"/>
        </w:rPr>
        <w:t xml:space="preserve"> und </w:t>
      </w:r>
      <w:hyperlink r:id="rId10" w:history="1">
        <w:r w:rsidRPr="009F2477">
          <w:rPr>
            <w:rStyle w:val="Hyperlink"/>
            <w:sz w:val="16"/>
            <w:szCs w:val="16"/>
          </w:rPr>
          <w:t>Twitter</w:t>
        </w:r>
      </w:hyperlink>
      <w:r w:rsidRPr="009F2477">
        <w:rPr>
          <w:sz w:val="16"/>
          <w:szCs w:val="16"/>
        </w:rPr>
        <w:t xml:space="preserve"> mit Excelitas in Verbindung.</w:t>
      </w:r>
    </w:p>
    <w:bookmarkEnd w:id="3"/>
    <w:p w14:paraId="56D69765" w14:textId="77777777" w:rsidR="006C1454" w:rsidRPr="009F2477" w:rsidRDefault="006C1454" w:rsidP="00E77472">
      <w:pPr>
        <w:suppressAutoHyphens/>
        <w:jc w:val="both"/>
        <w:rPr>
          <w:sz w:val="16"/>
          <w:szCs w:val="16"/>
        </w:rPr>
      </w:pPr>
    </w:p>
    <w:p w14:paraId="017AE16D" w14:textId="77777777" w:rsidR="00C84F88" w:rsidRPr="009F2477" w:rsidRDefault="006C1454" w:rsidP="00E77472">
      <w:pPr>
        <w:suppressAutoHyphens/>
        <w:jc w:val="both"/>
        <w:rPr>
          <w:sz w:val="16"/>
          <w:szCs w:val="16"/>
        </w:rPr>
      </w:pPr>
      <w:r w:rsidRPr="009F2477">
        <w:rPr>
          <w:sz w:val="16"/>
          <w:szCs w:val="16"/>
        </w:rPr>
        <w:t>Qioptiq</w:t>
      </w:r>
      <w:r w:rsidRPr="009F2477">
        <w:rPr>
          <w:sz w:val="16"/>
          <w:szCs w:val="16"/>
          <w:vertAlign w:val="superscript"/>
        </w:rPr>
        <w:t>®</w:t>
      </w:r>
      <w:r w:rsidRPr="009F2477">
        <w:rPr>
          <w:sz w:val="16"/>
          <w:szCs w:val="16"/>
        </w:rPr>
        <w:t xml:space="preserve"> und Optem</w:t>
      </w:r>
      <w:r w:rsidRPr="009F2477">
        <w:rPr>
          <w:sz w:val="16"/>
          <w:szCs w:val="16"/>
          <w:vertAlign w:val="superscript"/>
        </w:rPr>
        <w:t>®</w:t>
      </w:r>
      <w:r w:rsidRPr="009F2477">
        <w:rPr>
          <w:sz w:val="16"/>
          <w:szCs w:val="16"/>
        </w:rPr>
        <w:t xml:space="preserve"> sind eingetragene Marken der Excelitas Technologies Corp. Alle anderen Produkte und Dienstleistungen sind Marken oder eingetragene Marken ihrer jeweiligen Eigentümer.</w:t>
      </w:r>
    </w:p>
    <w:p w14:paraId="6226BD01" w14:textId="77777777" w:rsidR="00C84F88" w:rsidRPr="009F2477" w:rsidRDefault="00C84F88" w:rsidP="00E77472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032DC83A" w14:textId="77777777" w:rsidR="00C84F88" w:rsidRPr="009F2477" w:rsidRDefault="00C84F88" w:rsidP="00E77472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411228" w:rsidRPr="009F2477" w14:paraId="60BD3FF7" w14:textId="77777777" w:rsidTr="00AE06DC">
        <w:tc>
          <w:tcPr>
            <w:tcW w:w="4928" w:type="dxa"/>
            <w:shd w:val="clear" w:color="auto" w:fill="auto"/>
          </w:tcPr>
          <w:p w14:paraId="0E67177D" w14:textId="77777777" w:rsidR="00411228" w:rsidRPr="009F2477" w:rsidRDefault="00411228" w:rsidP="00E77472">
            <w:pPr>
              <w:suppressAutoHyphens/>
              <w:rPr>
                <w:b/>
              </w:rPr>
            </w:pPr>
            <w:r w:rsidRPr="009F2477">
              <w:rPr>
                <w:b/>
              </w:rPr>
              <w:t>Kontakt:</w:t>
            </w:r>
          </w:p>
          <w:p w14:paraId="23FCD5A7" w14:textId="77777777" w:rsidR="00411228" w:rsidRPr="009F2477" w:rsidRDefault="00411228" w:rsidP="00E77472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9F2477">
              <w:rPr>
                <w:sz w:val="20"/>
              </w:rPr>
              <w:t>Excelitas Technologies Corp.</w:t>
            </w:r>
          </w:p>
          <w:p w14:paraId="359D3DD6" w14:textId="77777777" w:rsidR="00411228" w:rsidRPr="009F2477" w:rsidRDefault="00411228" w:rsidP="00E77472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9F2477">
              <w:t>Oliver Neutert</w:t>
            </w:r>
          </w:p>
          <w:p w14:paraId="6C5A103C" w14:textId="77777777" w:rsidR="00411228" w:rsidRPr="009F2477" w:rsidRDefault="00411228" w:rsidP="00E77472">
            <w:pPr>
              <w:suppressAutoHyphens/>
              <w:jc w:val="both"/>
            </w:pPr>
            <w:r w:rsidRPr="009F2477">
              <w:t>Regional Marketing Manager EMEA</w:t>
            </w:r>
          </w:p>
          <w:p w14:paraId="562DB14D" w14:textId="77777777" w:rsidR="00411228" w:rsidRPr="009F2477" w:rsidRDefault="00411228" w:rsidP="00E77472">
            <w:pPr>
              <w:suppressAutoHyphens/>
              <w:jc w:val="both"/>
            </w:pPr>
            <w:r w:rsidRPr="009F2477">
              <w:t>Feldkirchen (bei München)</w:t>
            </w:r>
          </w:p>
          <w:p w14:paraId="31F7B934" w14:textId="77777777" w:rsidR="00411228" w:rsidRPr="009F2477" w:rsidRDefault="00411228" w:rsidP="00E77472">
            <w:pPr>
              <w:suppressAutoHyphens/>
              <w:spacing w:before="120"/>
              <w:jc w:val="both"/>
            </w:pPr>
            <w:r w:rsidRPr="009F2477">
              <w:t>Tel.: +49 (0) 89 / 255 458-965</w:t>
            </w:r>
          </w:p>
          <w:p w14:paraId="0788DEC1" w14:textId="77777777" w:rsidR="00411228" w:rsidRPr="00E20BA8" w:rsidRDefault="00411228" w:rsidP="00E77472">
            <w:pPr>
              <w:suppressAutoHyphens/>
              <w:jc w:val="both"/>
              <w:rPr>
                <w:lang w:val="pt-PT"/>
              </w:rPr>
            </w:pPr>
            <w:r w:rsidRPr="00E20BA8">
              <w:rPr>
                <w:lang w:val="pt-PT"/>
              </w:rPr>
              <w:t>E-Mail: oliver.neutert@excelitas.com</w:t>
            </w:r>
          </w:p>
          <w:p w14:paraId="28D643F1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t>Internet: www.excelitas.com • www.qioptiq.de</w:t>
            </w:r>
          </w:p>
        </w:tc>
        <w:tc>
          <w:tcPr>
            <w:tcW w:w="2374" w:type="dxa"/>
            <w:shd w:val="clear" w:color="auto" w:fill="auto"/>
          </w:tcPr>
          <w:p w14:paraId="3EF9465F" w14:textId="77777777" w:rsidR="00411228" w:rsidRPr="009F2477" w:rsidRDefault="00411228" w:rsidP="00E77472">
            <w:pPr>
              <w:suppressAutoHyphens/>
              <w:spacing w:before="240"/>
              <w:jc w:val="both"/>
              <w:rPr>
                <w:sz w:val="16"/>
              </w:rPr>
            </w:pPr>
            <w:r w:rsidRPr="009F2477">
              <w:rPr>
                <w:sz w:val="16"/>
              </w:rPr>
              <w:t>gii die Presse-Agentur GmbH</w:t>
            </w:r>
          </w:p>
          <w:p w14:paraId="7C0D91D6" w14:textId="77777777" w:rsidR="00411228" w:rsidRPr="009F2477" w:rsidRDefault="00411228" w:rsidP="00E77472">
            <w:pPr>
              <w:pStyle w:val="Textkrper"/>
              <w:suppressAutoHyphens/>
              <w:rPr>
                <w:sz w:val="16"/>
              </w:rPr>
            </w:pPr>
            <w:r w:rsidRPr="009F2477">
              <w:rPr>
                <w:sz w:val="16"/>
              </w:rPr>
              <w:t>Immanuelkirchstraße 12</w:t>
            </w:r>
          </w:p>
          <w:p w14:paraId="2FA0AB17" w14:textId="77777777" w:rsidR="00411228" w:rsidRPr="009F2477" w:rsidRDefault="00411228" w:rsidP="00E77472">
            <w:pPr>
              <w:pStyle w:val="Textkrper"/>
              <w:suppressAutoHyphens/>
              <w:jc w:val="both"/>
              <w:rPr>
                <w:sz w:val="16"/>
              </w:rPr>
            </w:pPr>
            <w:r w:rsidRPr="009F2477">
              <w:rPr>
                <w:sz w:val="16"/>
              </w:rPr>
              <w:t>10405 Berlin</w:t>
            </w:r>
          </w:p>
          <w:p w14:paraId="41D05E02" w14:textId="77777777" w:rsidR="00411228" w:rsidRPr="009F2477" w:rsidRDefault="00411228" w:rsidP="00E77472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9F2477">
              <w:rPr>
                <w:sz w:val="16"/>
                <w:szCs w:val="16"/>
              </w:rPr>
              <w:t>Tel.: +49 (0) 30 / 538 965-0</w:t>
            </w:r>
          </w:p>
          <w:p w14:paraId="71B34598" w14:textId="77777777" w:rsidR="00411228" w:rsidRPr="009F2477" w:rsidRDefault="00411228" w:rsidP="00E77472">
            <w:pPr>
              <w:pStyle w:val="Textkrper"/>
              <w:suppressAutoHyphens/>
              <w:jc w:val="both"/>
              <w:rPr>
                <w:sz w:val="16"/>
              </w:rPr>
            </w:pPr>
            <w:r w:rsidRPr="009F2477">
              <w:rPr>
                <w:sz w:val="16"/>
              </w:rPr>
              <w:t>E-Mail: info@gii.de</w:t>
            </w:r>
          </w:p>
          <w:p w14:paraId="0581D461" w14:textId="77777777" w:rsidR="00411228" w:rsidRPr="009F2477" w:rsidRDefault="00411228" w:rsidP="00E77472">
            <w:pPr>
              <w:suppressAutoHyphens/>
              <w:jc w:val="both"/>
              <w:rPr>
                <w:sz w:val="18"/>
                <w:szCs w:val="18"/>
              </w:rPr>
            </w:pPr>
            <w:r w:rsidRPr="009F2477">
              <w:rPr>
                <w:sz w:val="16"/>
              </w:rPr>
              <w:t>Internet: www.gii.de</w:t>
            </w:r>
          </w:p>
        </w:tc>
      </w:tr>
      <w:bookmarkEnd w:id="2"/>
    </w:tbl>
    <w:p w14:paraId="574BBF72" w14:textId="77777777" w:rsidR="00411228" w:rsidRPr="009F2477" w:rsidRDefault="00411228" w:rsidP="00E77472">
      <w:pPr>
        <w:suppressAutoHyphens/>
      </w:pPr>
    </w:p>
    <w:sectPr w:rsidR="00411228" w:rsidRPr="009F24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0F84" w14:textId="77777777" w:rsidR="006E3E5A" w:rsidRDefault="006E3E5A">
      <w:r>
        <w:separator/>
      </w:r>
    </w:p>
  </w:endnote>
  <w:endnote w:type="continuationSeparator" w:id="0">
    <w:p w14:paraId="7D6E7B43" w14:textId="77777777" w:rsidR="006E3E5A" w:rsidRDefault="006E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6257" w14:textId="77777777" w:rsidR="002B347F" w:rsidRDefault="00642591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  <w:sz w:val="2"/>
        <w:lang w:val="en-US" w:eastAsia="de-DE"/>
      </w:rPr>
      <w:pict w14:anchorId="1CCB5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8.65pt;margin-top:.7pt;width:82pt;height:18.65pt;z-index:251657216;mso-wrap-edited:f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noProof/>
      </w:rPr>
      <w:pict w14:anchorId="40859023">
        <v:shape id="Picture 11" o:spid="_x0000_s2051" type="#_x0000_t75" style="position:absolute;margin-left:-64.9pt;margin-top:-5.35pt;width:132.45pt;height:26.45pt;z-index:-251657216;visibility:visible;mso-wrap-edited:f;mso-width-relative:margin;mso-height-relative:margin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83EA" w14:textId="77777777" w:rsidR="002B347F" w:rsidRDefault="002B347F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342F" w14:textId="77777777" w:rsidR="006E3E5A" w:rsidRDefault="006E3E5A">
      <w:r>
        <w:separator/>
      </w:r>
    </w:p>
  </w:footnote>
  <w:footnote w:type="continuationSeparator" w:id="0">
    <w:p w14:paraId="727A9959" w14:textId="77777777" w:rsidR="006E3E5A" w:rsidRDefault="006E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A762" w14:textId="77777777" w:rsidR="002B347F" w:rsidRPr="0023464C" w:rsidRDefault="002B347F" w:rsidP="0023464C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23464C">
      <w:rPr>
        <w:sz w:val="18"/>
        <w:szCs w:val="18"/>
      </w:rPr>
      <w:t xml:space="preserve">Seite </w:t>
    </w:r>
    <w:r w:rsidRPr="0023464C">
      <w:rPr>
        <w:rStyle w:val="Seitenzahl"/>
        <w:sz w:val="18"/>
        <w:szCs w:val="18"/>
      </w:rPr>
      <w:fldChar w:fldCharType="begin"/>
    </w:r>
    <w:r w:rsidRPr="0023464C">
      <w:rPr>
        <w:rStyle w:val="Seitenzahl"/>
        <w:sz w:val="18"/>
        <w:szCs w:val="18"/>
      </w:rPr>
      <w:instrText xml:space="preserve"> PAGE </w:instrText>
    </w:r>
    <w:r w:rsidRPr="0023464C">
      <w:rPr>
        <w:rStyle w:val="Seitenzahl"/>
        <w:sz w:val="18"/>
        <w:szCs w:val="18"/>
      </w:rPr>
      <w:fldChar w:fldCharType="separate"/>
    </w:r>
    <w:r w:rsidR="003672DD" w:rsidRPr="0023464C">
      <w:rPr>
        <w:rStyle w:val="Seitenzahl"/>
        <w:noProof/>
        <w:sz w:val="18"/>
        <w:szCs w:val="18"/>
      </w:rPr>
      <w:t>2</w:t>
    </w:r>
    <w:r w:rsidRPr="0023464C">
      <w:rPr>
        <w:rStyle w:val="Seitenzahl"/>
        <w:sz w:val="18"/>
        <w:szCs w:val="18"/>
      </w:rPr>
      <w:fldChar w:fldCharType="end"/>
    </w:r>
    <w:r w:rsidRPr="0023464C">
      <w:rPr>
        <w:rStyle w:val="Seitenzahl"/>
        <w:sz w:val="18"/>
        <w:szCs w:val="18"/>
      </w:rPr>
      <w:t>:</w:t>
    </w:r>
    <w:r w:rsidR="00C84F88" w:rsidRPr="0023464C">
      <w:rPr>
        <w:rStyle w:val="Seitenzahl"/>
        <w:sz w:val="18"/>
        <w:szCs w:val="18"/>
      </w:rPr>
      <w:tab/>
    </w:r>
    <w:r w:rsidR="009F2477">
      <w:rPr>
        <w:rStyle w:val="Seitenzahl"/>
        <w:sz w:val="18"/>
        <w:szCs w:val="18"/>
      </w:rPr>
      <w:t>Neues Objektiv inspec.x HR 2.4/128 3.33x für Zeilenanwendungen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CB61" w14:textId="77777777" w:rsidR="002B347F" w:rsidRDefault="00642591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 w14:anchorId="5EF77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60.9pt;margin-top:-6.45pt;width:205.9pt;height:41.15pt;z-index:-251658240;visibility:visible;mso-wrap-edited:f;mso-width-relative:margin;mso-height-relative:margin">
          <v:imagedata r:id="rId1" o:title=""/>
        </v:shape>
      </w:pict>
    </w:r>
    <w:r>
      <w:rPr>
        <w:noProof/>
        <w:sz w:val="2"/>
        <w:lang w:val="en-US" w:eastAsia="de-DE"/>
      </w:rPr>
      <w:pict w14:anchorId="56CBA63A">
        <v:shape id="_x0000_s2049" type="#_x0000_t75" style="position:absolute;margin-left:331pt;margin-top:-1.95pt;width:127.45pt;height:29.05pt;z-index:251656192;mso-wrap-edited:f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A5"/>
    <w:rsid w:val="00017A8A"/>
    <w:rsid w:val="00027795"/>
    <w:rsid w:val="000450EB"/>
    <w:rsid w:val="000B5D2C"/>
    <w:rsid w:val="000F5686"/>
    <w:rsid w:val="001032A5"/>
    <w:rsid w:val="001551AE"/>
    <w:rsid w:val="00161B4D"/>
    <w:rsid w:val="00171EB5"/>
    <w:rsid w:val="0018350D"/>
    <w:rsid w:val="00190E34"/>
    <w:rsid w:val="001C2986"/>
    <w:rsid w:val="001D7359"/>
    <w:rsid w:val="001E70F0"/>
    <w:rsid w:val="001F39E0"/>
    <w:rsid w:val="002011A2"/>
    <w:rsid w:val="00214C03"/>
    <w:rsid w:val="0022473E"/>
    <w:rsid w:val="00224EEA"/>
    <w:rsid w:val="00226605"/>
    <w:rsid w:val="0023464C"/>
    <w:rsid w:val="00244DBC"/>
    <w:rsid w:val="00245193"/>
    <w:rsid w:val="0027624E"/>
    <w:rsid w:val="002B347F"/>
    <w:rsid w:val="002C53AB"/>
    <w:rsid w:val="002C7956"/>
    <w:rsid w:val="002E642D"/>
    <w:rsid w:val="002F5863"/>
    <w:rsid w:val="003008BB"/>
    <w:rsid w:val="00343CCD"/>
    <w:rsid w:val="003527D7"/>
    <w:rsid w:val="003672DD"/>
    <w:rsid w:val="003C03BA"/>
    <w:rsid w:val="00411228"/>
    <w:rsid w:val="00415D51"/>
    <w:rsid w:val="0042287E"/>
    <w:rsid w:val="00423B2B"/>
    <w:rsid w:val="004412D6"/>
    <w:rsid w:val="00473D19"/>
    <w:rsid w:val="00487BDB"/>
    <w:rsid w:val="004C03F0"/>
    <w:rsid w:val="004C49D7"/>
    <w:rsid w:val="004D656B"/>
    <w:rsid w:val="004E2274"/>
    <w:rsid w:val="00507A31"/>
    <w:rsid w:val="00551C8C"/>
    <w:rsid w:val="005928F2"/>
    <w:rsid w:val="005C2AFC"/>
    <w:rsid w:val="005C51FE"/>
    <w:rsid w:val="005C6C10"/>
    <w:rsid w:val="005D0875"/>
    <w:rsid w:val="005E2350"/>
    <w:rsid w:val="005F6350"/>
    <w:rsid w:val="006029DC"/>
    <w:rsid w:val="00616A02"/>
    <w:rsid w:val="00630A49"/>
    <w:rsid w:val="00642591"/>
    <w:rsid w:val="00663CB7"/>
    <w:rsid w:val="0067738A"/>
    <w:rsid w:val="00677811"/>
    <w:rsid w:val="0068420A"/>
    <w:rsid w:val="00685F08"/>
    <w:rsid w:val="006B7803"/>
    <w:rsid w:val="006C1454"/>
    <w:rsid w:val="006C28D1"/>
    <w:rsid w:val="006D49E2"/>
    <w:rsid w:val="006E3E5A"/>
    <w:rsid w:val="006F5F7B"/>
    <w:rsid w:val="007835AE"/>
    <w:rsid w:val="007A4D3E"/>
    <w:rsid w:val="007A5A67"/>
    <w:rsid w:val="007B17C2"/>
    <w:rsid w:val="007B2691"/>
    <w:rsid w:val="007C662E"/>
    <w:rsid w:val="00801571"/>
    <w:rsid w:val="00807457"/>
    <w:rsid w:val="00810E40"/>
    <w:rsid w:val="00821A41"/>
    <w:rsid w:val="00864174"/>
    <w:rsid w:val="008A17B6"/>
    <w:rsid w:val="008B3ECF"/>
    <w:rsid w:val="008C1B35"/>
    <w:rsid w:val="008C71B3"/>
    <w:rsid w:val="00905319"/>
    <w:rsid w:val="00947886"/>
    <w:rsid w:val="00967F8E"/>
    <w:rsid w:val="009B0DA8"/>
    <w:rsid w:val="009E434E"/>
    <w:rsid w:val="009F2477"/>
    <w:rsid w:val="00A75144"/>
    <w:rsid w:val="00A8217E"/>
    <w:rsid w:val="00AB0182"/>
    <w:rsid w:val="00AD3AB1"/>
    <w:rsid w:val="00AD5161"/>
    <w:rsid w:val="00AE06DC"/>
    <w:rsid w:val="00AF29B9"/>
    <w:rsid w:val="00B0136E"/>
    <w:rsid w:val="00B56AD5"/>
    <w:rsid w:val="00B61B40"/>
    <w:rsid w:val="00BD1FDF"/>
    <w:rsid w:val="00BF5509"/>
    <w:rsid w:val="00C060C8"/>
    <w:rsid w:val="00C244FC"/>
    <w:rsid w:val="00C24F6F"/>
    <w:rsid w:val="00C27C85"/>
    <w:rsid w:val="00C30949"/>
    <w:rsid w:val="00C31F89"/>
    <w:rsid w:val="00C636C5"/>
    <w:rsid w:val="00C70847"/>
    <w:rsid w:val="00C77D50"/>
    <w:rsid w:val="00C84F88"/>
    <w:rsid w:val="00C87336"/>
    <w:rsid w:val="00CB5036"/>
    <w:rsid w:val="00CF1B95"/>
    <w:rsid w:val="00D25652"/>
    <w:rsid w:val="00D33C45"/>
    <w:rsid w:val="00D8388B"/>
    <w:rsid w:val="00D91CC9"/>
    <w:rsid w:val="00DA0C01"/>
    <w:rsid w:val="00DC2112"/>
    <w:rsid w:val="00DC398C"/>
    <w:rsid w:val="00E126D1"/>
    <w:rsid w:val="00E20BA8"/>
    <w:rsid w:val="00E23B48"/>
    <w:rsid w:val="00E260EA"/>
    <w:rsid w:val="00E33997"/>
    <w:rsid w:val="00E360B9"/>
    <w:rsid w:val="00E54ACE"/>
    <w:rsid w:val="00E62AB2"/>
    <w:rsid w:val="00E77472"/>
    <w:rsid w:val="00E81A36"/>
    <w:rsid w:val="00E94336"/>
    <w:rsid w:val="00EA609E"/>
    <w:rsid w:val="00EE6285"/>
    <w:rsid w:val="00F0664B"/>
    <w:rsid w:val="00F07211"/>
    <w:rsid w:val="00F344DB"/>
    <w:rsid w:val="00F50EEC"/>
    <w:rsid w:val="00F73F39"/>
    <w:rsid w:val="00FC491A"/>
    <w:rsid w:val="00FD5DE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108B0C2"/>
  <w15:chartTrackingRefBased/>
  <w15:docId w15:val="{45B9C9F4-F720-41E3-9337-09A60C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CB5036"/>
    <w:rPr>
      <w:rFonts w:ascii="Arial" w:hAnsi="Arial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7F8E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link w:val="berschrift4"/>
    <w:rsid w:val="00473D19"/>
    <w:rPr>
      <w:rFonts w:ascii="Arial" w:hAnsi="Arial" w:cs="Arial"/>
      <w:b/>
      <w:sz w:val="24"/>
      <w:lang w:val="de-DE" w:eastAsia="zh-CN"/>
    </w:rPr>
  </w:style>
  <w:style w:type="character" w:customStyle="1" w:styleId="TextkrperZchn">
    <w:name w:val="Textkörper Zchn"/>
    <w:link w:val="Textkrper"/>
    <w:uiPriority w:val="99"/>
    <w:locked/>
    <w:rsid w:val="00810E40"/>
    <w:rPr>
      <w:rFonts w:ascii="Arial" w:hAnsi="Arial" w:cs="Arial"/>
      <w:sz w:val="24"/>
      <w:lang w:eastAsia="zh-CN"/>
    </w:rPr>
  </w:style>
  <w:style w:type="character" w:styleId="NichtaufgelsteErwhnung">
    <w:name w:val="Unresolved Mention"/>
    <w:uiPriority w:val="99"/>
    <w:semiHidden/>
    <w:unhideWhenUsed/>
    <w:rsid w:val="00423B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4C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C0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C03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C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C03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xcelitas-Technologies-Corp/12263227780046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exceli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xcelitas-technologi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3978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24</cp:revision>
  <cp:lastPrinted>2019-05-16T12:20:00Z</cp:lastPrinted>
  <dcterms:created xsi:type="dcterms:W3CDTF">2019-01-24T12:09:00Z</dcterms:created>
  <dcterms:modified xsi:type="dcterms:W3CDTF">2019-05-24T07:03:00Z</dcterms:modified>
</cp:coreProperties>
</file>