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5275084" w14:textId="77777777" w:rsidR="004E1539" w:rsidRPr="001647E3" w:rsidRDefault="004E1539" w:rsidP="000753CA">
      <w:pPr>
        <w:suppressAutoHyphens/>
        <w:rPr>
          <w:sz w:val="40"/>
          <w:szCs w:val="40"/>
        </w:rPr>
      </w:pPr>
      <w:r w:rsidRPr="001647E3">
        <w:rPr>
          <w:sz w:val="40"/>
          <w:szCs w:val="40"/>
        </w:rPr>
        <w:t>Presseinformation</w:t>
      </w:r>
    </w:p>
    <w:p w14:paraId="20489C84" w14:textId="77777777" w:rsidR="004E1539" w:rsidRPr="001647E3" w:rsidRDefault="004E1539" w:rsidP="000753CA">
      <w:pPr>
        <w:suppressAutoHyphens/>
        <w:spacing w:line="360" w:lineRule="auto"/>
        <w:ind w:right="-2"/>
        <w:rPr>
          <w:b/>
          <w:sz w:val="24"/>
          <w:szCs w:val="40"/>
        </w:rPr>
      </w:pPr>
    </w:p>
    <w:p w14:paraId="1CA92F26" w14:textId="17E2EFC2" w:rsidR="00D24F0C" w:rsidRPr="001647E3" w:rsidRDefault="000753CA" w:rsidP="000753CA">
      <w:pPr>
        <w:suppressAutoHyphens/>
        <w:spacing w:line="288" w:lineRule="auto"/>
        <w:rPr>
          <w:b/>
          <w:sz w:val="24"/>
        </w:rPr>
      </w:pPr>
      <w:bookmarkStart w:id="0" w:name="_Hlk514077071"/>
      <w:r w:rsidRPr="000753CA">
        <w:rPr>
          <w:b/>
          <w:sz w:val="24"/>
        </w:rPr>
        <w:t>Innovative Infrarot-Wärme optimiert die Folienverarbeitung</w:t>
      </w:r>
    </w:p>
    <w:p w14:paraId="21828B50" w14:textId="77777777" w:rsidR="00AA5824" w:rsidRPr="001647E3" w:rsidRDefault="00AA5824" w:rsidP="000753CA">
      <w:pPr>
        <w:pStyle w:val="Kopfzeile"/>
        <w:tabs>
          <w:tab w:val="clear" w:pos="4536"/>
          <w:tab w:val="clear" w:pos="9072"/>
        </w:tabs>
        <w:suppressAutoHyphens/>
        <w:spacing w:line="288" w:lineRule="auto"/>
        <w:ind w:right="-2"/>
      </w:pPr>
    </w:p>
    <w:p w14:paraId="282752FB" w14:textId="73FD1A4D" w:rsidR="00E074EA" w:rsidRDefault="000753CA" w:rsidP="000753CA">
      <w:pPr>
        <w:pStyle w:val="Kopfzeile"/>
        <w:tabs>
          <w:tab w:val="clear" w:pos="4536"/>
          <w:tab w:val="clear" w:pos="9072"/>
        </w:tabs>
        <w:suppressAutoHyphens/>
        <w:spacing w:line="288" w:lineRule="auto"/>
        <w:ind w:right="-2"/>
        <w:rPr>
          <w:rFonts w:cstheme="minorHAnsi"/>
          <w:b/>
          <w:bCs/>
          <w:color w:val="000000"/>
        </w:rPr>
      </w:pPr>
      <w:r w:rsidRPr="003A2CBC">
        <w:rPr>
          <w:rFonts w:cstheme="minorHAnsi"/>
          <w:b/>
          <w:bCs/>
          <w:color w:val="000000"/>
        </w:rPr>
        <w:t xml:space="preserve">Folien aus Kunststoff </w:t>
      </w:r>
      <w:r>
        <w:rPr>
          <w:rFonts w:cstheme="minorHAnsi"/>
          <w:b/>
          <w:bCs/>
          <w:color w:val="000000"/>
        </w:rPr>
        <w:t>werden sehr vielseitig genutzt</w:t>
      </w:r>
      <w:r w:rsidRPr="003A2CBC">
        <w:rPr>
          <w:rFonts w:cstheme="minorHAnsi"/>
          <w:b/>
          <w:bCs/>
          <w:color w:val="000000"/>
        </w:rPr>
        <w:t>, zur Abdichtung von Dächern, als Lebensmittelverpackung</w:t>
      </w:r>
      <w:r>
        <w:rPr>
          <w:rFonts w:cstheme="minorHAnsi"/>
          <w:b/>
          <w:bCs/>
          <w:color w:val="000000"/>
        </w:rPr>
        <w:t xml:space="preserve">, </w:t>
      </w:r>
      <w:r w:rsidRPr="003A2CBC">
        <w:rPr>
          <w:rFonts w:cstheme="minorHAnsi"/>
          <w:b/>
          <w:bCs/>
          <w:color w:val="000000"/>
        </w:rPr>
        <w:t>als Dekor</w:t>
      </w:r>
      <w:r>
        <w:rPr>
          <w:rFonts w:cstheme="minorHAnsi"/>
          <w:b/>
          <w:bCs/>
          <w:color w:val="000000"/>
        </w:rPr>
        <w:t xml:space="preserve">- oder Funktionsfolien </w:t>
      </w:r>
      <w:r w:rsidRPr="003A2CBC">
        <w:rPr>
          <w:rFonts w:cstheme="minorHAnsi"/>
          <w:b/>
          <w:bCs/>
          <w:color w:val="000000"/>
        </w:rPr>
        <w:t xml:space="preserve">im Auto-Innenraum. </w:t>
      </w:r>
      <w:r>
        <w:rPr>
          <w:rFonts w:cstheme="minorHAnsi"/>
          <w:b/>
          <w:bCs/>
          <w:color w:val="000000"/>
        </w:rPr>
        <w:br/>
        <w:t>Die</w:t>
      </w:r>
      <w:r w:rsidRPr="003A2CBC">
        <w:rPr>
          <w:rFonts w:cstheme="minorHAnsi"/>
          <w:b/>
          <w:bCs/>
          <w:color w:val="000000"/>
        </w:rPr>
        <w:t xml:space="preserve"> Folien werden dafür lackiert, bedruckt, geprägt, laminiert oder kaschiert und alle diese Prozesse profitieren von innovativen Infrarot-Systemen. </w:t>
      </w:r>
      <w:r>
        <w:rPr>
          <w:rFonts w:cstheme="minorHAnsi"/>
          <w:b/>
          <w:bCs/>
          <w:color w:val="000000"/>
        </w:rPr>
        <w:t xml:space="preserve">Sehr dünne Folien sind eine Herausforderung für Wärmeprozesse. Hier haben sich </w:t>
      </w:r>
      <w:r w:rsidRPr="003A2CBC">
        <w:rPr>
          <w:rFonts w:cstheme="minorHAnsi"/>
          <w:b/>
          <w:bCs/>
          <w:color w:val="000000"/>
        </w:rPr>
        <w:t xml:space="preserve">Infrarot-Strahler sehr gut </w:t>
      </w:r>
      <w:r>
        <w:rPr>
          <w:rFonts w:cstheme="minorHAnsi"/>
          <w:b/>
          <w:bCs/>
          <w:color w:val="000000"/>
        </w:rPr>
        <w:t>bewährt</w:t>
      </w:r>
      <w:r w:rsidRPr="003A2CBC">
        <w:rPr>
          <w:rFonts w:cstheme="minorHAnsi"/>
          <w:b/>
          <w:bCs/>
          <w:color w:val="000000"/>
        </w:rPr>
        <w:t xml:space="preserve">, </w:t>
      </w:r>
      <w:r>
        <w:rPr>
          <w:rFonts w:cstheme="minorHAnsi"/>
          <w:b/>
          <w:bCs/>
          <w:color w:val="000000"/>
        </w:rPr>
        <w:t xml:space="preserve">denn Kunststoffe </w:t>
      </w:r>
      <w:r w:rsidRPr="003A2CBC">
        <w:rPr>
          <w:rFonts w:cstheme="minorHAnsi"/>
          <w:b/>
          <w:bCs/>
          <w:color w:val="000000"/>
        </w:rPr>
        <w:t xml:space="preserve">absorbieren mittlere Wellenlängen besonders gut und setzen diese schnell in Wärme um. </w:t>
      </w:r>
      <w:r>
        <w:rPr>
          <w:rFonts w:cstheme="minorHAnsi"/>
          <w:b/>
          <w:bCs/>
          <w:color w:val="000000"/>
        </w:rPr>
        <w:br/>
        <w:t>A</w:t>
      </w:r>
      <w:r w:rsidRPr="003A2CBC">
        <w:rPr>
          <w:rFonts w:cstheme="minorHAnsi"/>
          <w:b/>
          <w:bCs/>
          <w:color w:val="000000"/>
        </w:rPr>
        <w:t>uf der Messe Fakuma präsentiert Excelitas Technologies</w:t>
      </w:r>
      <w:r>
        <w:rPr>
          <w:rFonts w:cstheme="minorHAnsi"/>
          <w:b/>
          <w:bCs/>
          <w:color w:val="000000"/>
        </w:rPr>
        <w:t xml:space="preserve"> in </w:t>
      </w:r>
      <w:r>
        <w:rPr>
          <w:b/>
          <w:bCs/>
        </w:rPr>
        <w:t>Halle A4, Stand 4308</w:t>
      </w:r>
      <w:r w:rsidRPr="003A2CBC">
        <w:rPr>
          <w:rFonts w:cstheme="minorHAnsi"/>
          <w:b/>
          <w:bCs/>
          <w:color w:val="000000"/>
        </w:rPr>
        <w:t xml:space="preserve"> Noblelight Infrarot-Strahler und Systeme, die genau auf Kunststoffmaterial und Prozess abgestimmt werden können. Das macht Wärmeprozesse effizienter und hilft Energie und Kosten zu sparen.</w:t>
      </w:r>
    </w:p>
    <w:p w14:paraId="3B414E8B" w14:textId="77777777" w:rsidR="000753CA" w:rsidRDefault="000753CA" w:rsidP="000753CA">
      <w:pPr>
        <w:pStyle w:val="Kopfzeile"/>
        <w:tabs>
          <w:tab w:val="clear" w:pos="4536"/>
          <w:tab w:val="clear" w:pos="9072"/>
        </w:tabs>
        <w:suppressAutoHyphens/>
        <w:spacing w:line="288" w:lineRule="auto"/>
        <w:ind w:right="-2"/>
      </w:pPr>
    </w:p>
    <w:p w14:paraId="2692219F" w14:textId="6AE13027" w:rsidR="009074B6" w:rsidRDefault="000753CA" w:rsidP="000753CA">
      <w:pPr>
        <w:pStyle w:val="Kopfzeile"/>
        <w:tabs>
          <w:tab w:val="clear" w:pos="4536"/>
          <w:tab w:val="clear" w:pos="9072"/>
        </w:tabs>
        <w:suppressAutoHyphens/>
        <w:spacing w:line="288" w:lineRule="auto"/>
        <w:ind w:right="-2"/>
      </w:pPr>
      <w:r>
        <w:t xml:space="preserve">Wenn die Prozessgeschwindigkeit bei der Verarbeitung von Folien gesteigert werden soll, kommen konventionelle Heizmethoden schnell an ihre Grenzen. </w:t>
      </w:r>
      <w:r>
        <w:br/>
        <w:t>Große, tonnenschwere Walzen müssen lange aufgewärmt werden, kühlen bei einem unerwarteten Bandstopp nur langsam ab und können so Probleme verursachen. Heißluft lässt die Folien flattern und die Wärmeübertragung ist nicht optimal, sodass Heißluftöfen sehr groß sind, wenn höhere Bandgeschwindigkeiten erreicht werden sollen.</w:t>
      </w:r>
      <w:r>
        <w:br/>
        <w:t>Dagegen überträgt Infrarot-Strahlung die Energie kontaktfrei und sehr effizient. Carbon Infrarot-Strahler geben mittlere Wellenlängen ab und erwärmen so die Folien vor allem an der Oberfläche. Sie können sehr gut gesteuert werden, denn sie reagieren innerhalb von Sekunden. Das minimiert Schäden bei plötzlichem Bandstopp.</w:t>
      </w:r>
    </w:p>
    <w:p w14:paraId="326EB0EE" w14:textId="5B8669A9" w:rsidR="009074B6" w:rsidRDefault="009074B6" w:rsidP="000753CA">
      <w:pPr>
        <w:pStyle w:val="Kopfzeile"/>
        <w:tabs>
          <w:tab w:val="clear" w:pos="4536"/>
          <w:tab w:val="clear" w:pos="9072"/>
        </w:tabs>
        <w:suppressAutoHyphens/>
        <w:spacing w:line="288" w:lineRule="auto"/>
        <w:ind w:right="-2"/>
      </w:pPr>
    </w:p>
    <w:p w14:paraId="4E905202" w14:textId="7FCEC526" w:rsidR="009074B6" w:rsidRDefault="000753CA" w:rsidP="000753CA">
      <w:pPr>
        <w:pStyle w:val="Kopfzeile"/>
        <w:tabs>
          <w:tab w:val="clear" w:pos="4536"/>
          <w:tab w:val="clear" w:pos="9072"/>
        </w:tabs>
        <w:suppressAutoHyphens/>
        <w:spacing w:line="288" w:lineRule="auto"/>
        <w:ind w:right="-2"/>
        <w:rPr>
          <w:b/>
          <w:bCs/>
        </w:rPr>
      </w:pPr>
      <w:r w:rsidRPr="00762383">
        <w:rPr>
          <w:b/>
          <w:bCs/>
        </w:rPr>
        <w:t>Folien profitieren von Infrarot-Wärme</w:t>
      </w:r>
    </w:p>
    <w:p w14:paraId="3B1B68F9" w14:textId="2D19DFB4" w:rsidR="000753CA" w:rsidRDefault="000753CA" w:rsidP="000753CA">
      <w:pPr>
        <w:pStyle w:val="Kopfzeile"/>
        <w:tabs>
          <w:tab w:val="clear" w:pos="4536"/>
          <w:tab w:val="clear" w:pos="9072"/>
        </w:tabs>
        <w:suppressAutoHyphens/>
        <w:spacing w:line="288" w:lineRule="auto"/>
        <w:ind w:right="-2"/>
      </w:pPr>
      <w:r>
        <w:rPr>
          <w:rFonts w:cstheme="minorHAnsi"/>
          <w:color w:val="000000"/>
        </w:rPr>
        <w:t xml:space="preserve">Wenn Beschichtung oder Bedruckung auf Folien </w:t>
      </w:r>
      <w:r w:rsidRPr="004F698B">
        <w:rPr>
          <w:rFonts w:cstheme="minorHAnsi"/>
          <w:color w:val="000000"/>
        </w:rPr>
        <w:t>effizient</w:t>
      </w:r>
      <w:r>
        <w:rPr>
          <w:rFonts w:cstheme="minorHAnsi"/>
          <w:color w:val="000000"/>
        </w:rPr>
        <w:t xml:space="preserve"> getrocknet werden sollen, zeigt sich oft, </w:t>
      </w:r>
      <w:r w:rsidRPr="004F698B">
        <w:rPr>
          <w:rFonts w:cstheme="minorHAnsi"/>
          <w:color w:val="000000"/>
        </w:rPr>
        <w:t>dass Heißluft</w:t>
      </w:r>
      <w:r>
        <w:rPr>
          <w:rFonts w:cstheme="minorHAnsi"/>
          <w:color w:val="000000"/>
        </w:rPr>
        <w:t>öfen</w:t>
      </w:r>
      <w:r w:rsidRPr="004F698B">
        <w:rPr>
          <w:rFonts w:cstheme="minorHAnsi"/>
          <w:color w:val="000000"/>
        </w:rPr>
        <w:t xml:space="preserve"> für die dünnen Folien keine Option </w:t>
      </w:r>
      <w:r>
        <w:rPr>
          <w:rFonts w:cstheme="minorHAnsi"/>
          <w:color w:val="000000"/>
        </w:rPr>
        <w:t>sind</w:t>
      </w:r>
      <w:r w:rsidRPr="004F698B">
        <w:rPr>
          <w:rFonts w:cstheme="minorHAnsi"/>
          <w:color w:val="000000"/>
        </w:rPr>
        <w:t xml:space="preserve">. </w:t>
      </w:r>
      <w:r>
        <w:rPr>
          <w:rFonts w:cstheme="minorHAnsi"/>
          <w:color w:val="000000"/>
        </w:rPr>
        <w:t xml:space="preserve">Abhilfe schafft hier </w:t>
      </w:r>
      <w:r w:rsidRPr="004F698B">
        <w:rPr>
          <w:rFonts w:cstheme="minorHAnsi"/>
          <w:color w:val="000000"/>
        </w:rPr>
        <w:t>Infrarot-Trocknung mit mittelwelligen Infrarot-Strahlern. Kurzwellige Strahlung strahlt einfach durch eine Folie hindurch, während mittelwellige Strahlung Folien sehr effizient vor allem an der Oberfläche erwärmt. Carbon Infrarot-Strahler vereinen mittelwellige Strahlung mit sehr kurzen Reaktionszeiten, das hilft Schäden zu minimieren bei einem unerwarteten Bandstopp.</w:t>
      </w:r>
      <w:r>
        <w:rPr>
          <w:rFonts w:cstheme="minorHAnsi"/>
          <w:color w:val="000000"/>
        </w:rPr>
        <w:br/>
      </w:r>
      <w:r w:rsidRPr="00F646EA">
        <w:rPr>
          <w:color w:val="000000" w:themeColor="text1"/>
        </w:rPr>
        <w:t>Türen, Mittelkonsole</w:t>
      </w:r>
      <w:r>
        <w:rPr>
          <w:color w:val="000000" w:themeColor="text1"/>
        </w:rPr>
        <w:t>n</w:t>
      </w:r>
      <w:r w:rsidRPr="00F646EA">
        <w:rPr>
          <w:color w:val="000000" w:themeColor="text1"/>
        </w:rPr>
        <w:t xml:space="preserve"> oder Instrumententafel eines Autos bestehen aus </w:t>
      </w:r>
      <w:r>
        <w:rPr>
          <w:color w:val="000000" w:themeColor="text1"/>
        </w:rPr>
        <w:t>T</w:t>
      </w:r>
      <w:r w:rsidRPr="00F646EA">
        <w:rPr>
          <w:color w:val="000000" w:themeColor="text1"/>
        </w:rPr>
        <w:t>rägerteil</w:t>
      </w:r>
      <w:r>
        <w:rPr>
          <w:color w:val="000000" w:themeColor="text1"/>
        </w:rPr>
        <w:t>en, die</w:t>
      </w:r>
      <w:r w:rsidRPr="00F646EA">
        <w:rPr>
          <w:color w:val="000000" w:themeColor="text1"/>
        </w:rPr>
        <w:t xml:space="preserve"> mit einer Folie überzogen w</w:t>
      </w:r>
      <w:r>
        <w:rPr>
          <w:color w:val="000000" w:themeColor="text1"/>
        </w:rPr>
        <w:t>e</w:t>
      </w:r>
      <w:r w:rsidRPr="00F646EA">
        <w:rPr>
          <w:color w:val="000000" w:themeColor="text1"/>
        </w:rPr>
        <w:t>rd</w:t>
      </w:r>
      <w:r>
        <w:rPr>
          <w:color w:val="000000" w:themeColor="text1"/>
        </w:rPr>
        <w:t>en</w:t>
      </w:r>
      <w:r w:rsidRPr="00F646EA">
        <w:rPr>
          <w:color w:val="000000" w:themeColor="text1"/>
        </w:rPr>
        <w:t xml:space="preserve">. Dies geschieht </w:t>
      </w:r>
      <w:r>
        <w:rPr>
          <w:color w:val="000000" w:themeColor="text1"/>
        </w:rPr>
        <w:t>oft mittels K</w:t>
      </w:r>
      <w:r w:rsidRPr="00F646EA">
        <w:rPr>
          <w:color w:val="000000" w:themeColor="text1"/>
        </w:rPr>
        <w:t>aschier</w:t>
      </w:r>
      <w:r>
        <w:rPr>
          <w:color w:val="000000" w:themeColor="text1"/>
        </w:rPr>
        <w:t xml:space="preserve">technologie. Das Klebstoffsystem wird </w:t>
      </w:r>
      <w:r w:rsidRPr="00F646EA">
        <w:rPr>
          <w:color w:val="000000" w:themeColor="text1"/>
        </w:rPr>
        <w:t xml:space="preserve">dabei </w:t>
      </w:r>
      <w:r>
        <w:rPr>
          <w:color w:val="000000" w:themeColor="text1"/>
        </w:rPr>
        <w:t xml:space="preserve">vorab </w:t>
      </w:r>
      <w:r w:rsidRPr="00F646EA">
        <w:rPr>
          <w:color w:val="000000" w:themeColor="text1"/>
        </w:rPr>
        <w:t>auf die Folie oder das Trägerteil</w:t>
      </w:r>
      <w:r>
        <w:rPr>
          <w:color w:val="000000" w:themeColor="text1"/>
        </w:rPr>
        <w:t xml:space="preserve"> </w:t>
      </w:r>
      <w:r w:rsidRPr="00F646EA">
        <w:rPr>
          <w:color w:val="000000" w:themeColor="text1"/>
        </w:rPr>
        <w:t>appliziert.</w:t>
      </w:r>
      <w:r>
        <w:rPr>
          <w:color w:val="000000" w:themeColor="text1"/>
        </w:rPr>
        <w:br/>
        <w:t xml:space="preserve">Bei der Erwärmung der </w:t>
      </w:r>
      <w:r w:rsidRPr="00F646EA">
        <w:rPr>
          <w:color w:val="000000" w:themeColor="text1"/>
        </w:rPr>
        <w:t>TPO</w:t>
      </w:r>
      <w:r>
        <w:rPr>
          <w:color w:val="000000" w:themeColor="text1"/>
        </w:rPr>
        <w:t>-</w:t>
      </w:r>
      <w:r w:rsidRPr="00F646EA">
        <w:rPr>
          <w:color w:val="000000" w:themeColor="text1"/>
        </w:rPr>
        <w:t xml:space="preserve"> und PVC</w:t>
      </w:r>
      <w:r>
        <w:rPr>
          <w:color w:val="000000" w:themeColor="text1"/>
        </w:rPr>
        <w:t>-</w:t>
      </w:r>
      <w:r w:rsidRPr="00F646EA">
        <w:rPr>
          <w:color w:val="000000" w:themeColor="text1"/>
        </w:rPr>
        <w:t xml:space="preserve">Folien </w:t>
      </w:r>
      <w:r>
        <w:rPr>
          <w:color w:val="000000" w:themeColor="text1"/>
        </w:rPr>
        <w:t>bieten Noblelight Infrarot-Strahler i</w:t>
      </w:r>
      <w:r w:rsidRPr="00F646EA">
        <w:rPr>
          <w:color w:val="000000" w:themeColor="text1"/>
        </w:rPr>
        <w:t>m Gegensatz zu konventionellen Quarzgutstrahlern enorme Vorteile. Sie durchwärmen die Folien schneller, reduzieren die Taktzeiten und sparen gleichzeitig Energie</w:t>
      </w:r>
      <w:r>
        <w:rPr>
          <w:color w:val="000000" w:themeColor="text1"/>
        </w:rPr>
        <w:t xml:space="preserve">, weil sie nicht ständig auf Standby gehalten werden müssen. </w:t>
      </w:r>
      <w:r w:rsidRPr="00F646EA">
        <w:rPr>
          <w:color w:val="000000" w:themeColor="text1"/>
        </w:rPr>
        <w:t>Infrarot-Strahler werden nur dann eingeschaltet, wenn Wärme benötigt wird.</w:t>
      </w:r>
      <w:r>
        <w:rPr>
          <w:color w:val="000000" w:themeColor="text1"/>
        </w:rPr>
        <w:br/>
      </w:r>
      <w:r w:rsidRPr="00762383">
        <w:rPr>
          <w:rFonts w:cs="Calibri"/>
        </w:rPr>
        <w:lastRenderedPageBreak/>
        <w:t>Dekorative Leisten im Auto, Schalter in Metalloptik oder hochglänzende Armaturen werden aus Kunststoff-Spritzguss hergestellt und außen beschichtet. Dies geschieht häufig im IMD-Verfahren, der sogenannten In-Mold-Dekoration oder auch Folienhinterspritzung.</w:t>
      </w:r>
      <w:r w:rsidRPr="00762383">
        <w:rPr>
          <w:rFonts w:cs="Calibri"/>
        </w:rPr>
        <w:br/>
      </w:r>
      <w:r>
        <w:rPr>
          <w:color w:val="000000"/>
          <w:kern w:val="36"/>
        </w:rPr>
        <w:t xml:space="preserve">Dabei </w:t>
      </w:r>
      <w:r w:rsidRPr="0094217E">
        <w:rPr>
          <w:color w:val="000000"/>
          <w:kern w:val="36"/>
        </w:rPr>
        <w:t xml:space="preserve">wird ein </w:t>
      </w:r>
      <w:r w:rsidRPr="0094217E">
        <w:rPr>
          <w:color w:val="000000"/>
        </w:rPr>
        <w:t>Träger</w:t>
      </w:r>
      <w:r>
        <w:rPr>
          <w:color w:val="000000"/>
        </w:rPr>
        <w:t>produkt</w:t>
      </w:r>
      <w:r w:rsidRPr="0094217E">
        <w:rPr>
          <w:color w:val="000000"/>
        </w:rPr>
        <w:t xml:space="preserve"> mit Dekorlack innerhalb der Spritzgussform platziert. Während die Form mit Kunststoff gefüllt wird, heftet sich Lack oder Farbe an die Oberfläche der Kunststoffgussteile. Beim Öffnen der Form löst sich dann der Lack vo</w:t>
      </w:r>
      <w:r>
        <w:rPr>
          <w:color w:val="000000"/>
        </w:rPr>
        <w:t>m Träger</w:t>
      </w:r>
      <w:r w:rsidRPr="0094217E">
        <w:rPr>
          <w:color w:val="000000"/>
        </w:rPr>
        <w:t xml:space="preserve"> und bleibt am Kunststoffteil. Das beschichtete Teil kann nun entnommen werden.</w:t>
      </w:r>
      <w:r>
        <w:rPr>
          <w:color w:val="000000"/>
        </w:rPr>
        <w:br/>
      </w:r>
      <w:r w:rsidRPr="0094217E">
        <w:rPr>
          <w:color w:val="000000"/>
        </w:rPr>
        <w:t>Der gesamte Prozess profitiert von IR-Technologie. Das beschichtete Transferprodukt lässt sich wesentlich besser verarbeiten, wenn es durch Infrarot-Strahlung vorgewärmt und so verformbar wird.</w:t>
      </w:r>
      <w:r>
        <w:rPr>
          <w:color w:val="000000"/>
        </w:rPr>
        <w:br/>
      </w:r>
      <w:r w:rsidRPr="00C37020">
        <w:rPr>
          <w:color w:val="000000"/>
        </w:rPr>
        <w:t>Excelitas bietet Infrarot-Systeme, d</w:t>
      </w:r>
      <w:r>
        <w:rPr>
          <w:color w:val="000000"/>
        </w:rPr>
        <w:t>ie genau an Produkt und Prozess angepasst werden. Das spart Platz, Aufwand und Kosten.</w:t>
      </w:r>
    </w:p>
    <w:p w14:paraId="4DCC2C50" w14:textId="2CCCC62A" w:rsidR="009074B6" w:rsidRDefault="009074B6" w:rsidP="000753CA">
      <w:pPr>
        <w:pStyle w:val="Kopfzeile"/>
        <w:tabs>
          <w:tab w:val="clear" w:pos="4536"/>
          <w:tab w:val="clear" w:pos="9072"/>
        </w:tabs>
        <w:suppressAutoHyphens/>
        <w:spacing w:line="288" w:lineRule="auto"/>
        <w:ind w:right="-2"/>
      </w:pPr>
    </w:p>
    <w:p w14:paraId="38AAAE8B" w14:textId="77777777" w:rsidR="000753CA" w:rsidRDefault="000753CA" w:rsidP="000753CA">
      <w:pPr>
        <w:suppressAutoHyphens/>
        <w:spacing w:line="288" w:lineRule="auto"/>
        <w:rPr>
          <w:b/>
          <w:bCs/>
        </w:rPr>
      </w:pPr>
      <w:r>
        <w:rPr>
          <w:b/>
          <w:bCs/>
        </w:rPr>
        <w:t>Excelitas auf der Fakuma</w:t>
      </w:r>
    </w:p>
    <w:p w14:paraId="06F6CBFD" w14:textId="77777777" w:rsidR="000753CA" w:rsidRDefault="000753CA" w:rsidP="000753CA">
      <w:pPr>
        <w:suppressAutoHyphens/>
        <w:spacing w:line="288" w:lineRule="auto"/>
        <w:rPr>
          <w:b/>
          <w:bCs/>
        </w:rPr>
      </w:pPr>
      <w:r>
        <w:rPr>
          <w:b/>
          <w:bCs/>
        </w:rPr>
        <w:t>Friedrichshafen, 15. – 19. Oktober 2024</w:t>
      </w:r>
    </w:p>
    <w:p w14:paraId="44FC52F2" w14:textId="77777777" w:rsidR="000753CA" w:rsidRDefault="000753CA" w:rsidP="000753CA">
      <w:pPr>
        <w:suppressAutoHyphens/>
        <w:spacing w:line="288" w:lineRule="auto"/>
        <w:rPr>
          <w:b/>
          <w:bCs/>
        </w:rPr>
      </w:pPr>
      <w:r>
        <w:rPr>
          <w:b/>
          <w:bCs/>
        </w:rPr>
        <w:t>Halle A4, Stand 4308</w:t>
      </w:r>
    </w:p>
    <w:p w14:paraId="556C3CE2" w14:textId="77777777" w:rsidR="00F25D59" w:rsidRDefault="00F25D59" w:rsidP="000753CA">
      <w:pPr>
        <w:suppressAutoHyphens/>
        <w:spacing w:line="288" w:lineRule="auto"/>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14:paraId="1B2BBCBD" w14:textId="77777777" w:rsidTr="00F25D59">
        <w:tc>
          <w:tcPr>
            <w:tcW w:w="7086" w:type="dxa"/>
          </w:tcPr>
          <w:p w14:paraId="226BC330" w14:textId="1A9145F7" w:rsidR="00CA2716" w:rsidRDefault="000753CA" w:rsidP="003A4ADA">
            <w:pPr>
              <w:suppressAutoHyphens/>
              <w:spacing w:after="120"/>
              <w:jc w:val="center"/>
            </w:pPr>
            <w:r>
              <w:rPr>
                <w:noProof/>
              </w:rPr>
              <w:drawing>
                <wp:inline distT="0" distB="0" distL="0" distR="0" wp14:anchorId="5235E487" wp14:editId="32A8301C">
                  <wp:extent cx="3464701" cy="2819400"/>
                  <wp:effectExtent l="0" t="0" r="2540" b="0"/>
                  <wp:docPr id="5054438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443869" name="Grafik 505443869"/>
                          <pic:cNvPicPr/>
                        </pic:nvPicPr>
                        <pic:blipFill>
                          <a:blip r:embed="rId7">
                            <a:extLst>
                              <a:ext uri="{28A0092B-C50C-407E-A947-70E740481C1C}">
                                <a14:useLocalDpi xmlns:a14="http://schemas.microsoft.com/office/drawing/2010/main" val="0"/>
                              </a:ext>
                            </a:extLst>
                          </a:blip>
                          <a:stretch>
                            <a:fillRect/>
                          </a:stretch>
                        </pic:blipFill>
                        <pic:spPr>
                          <a:xfrm>
                            <a:off x="0" y="0"/>
                            <a:ext cx="3468966" cy="2822871"/>
                          </a:xfrm>
                          <a:prstGeom prst="rect">
                            <a:avLst/>
                          </a:prstGeom>
                        </pic:spPr>
                      </pic:pic>
                    </a:graphicData>
                  </a:graphic>
                </wp:inline>
              </w:drawing>
            </w:r>
          </w:p>
        </w:tc>
      </w:tr>
      <w:tr w:rsidR="00CA2716" w14:paraId="77836665" w14:textId="77777777" w:rsidTr="00F25D59">
        <w:tc>
          <w:tcPr>
            <w:tcW w:w="7086" w:type="dxa"/>
          </w:tcPr>
          <w:p w14:paraId="77F47041" w14:textId="7CD91A4C" w:rsidR="00CA2716" w:rsidRDefault="00CA2716" w:rsidP="000753CA">
            <w:pPr>
              <w:suppressAutoHyphens/>
              <w:ind w:left="709" w:right="713"/>
              <w:jc w:val="center"/>
            </w:pPr>
            <w:r>
              <w:rPr>
                <w:b/>
                <w:sz w:val="18"/>
              </w:rPr>
              <w:t>Bild:</w:t>
            </w:r>
            <w:r>
              <w:rPr>
                <w:sz w:val="18"/>
              </w:rPr>
              <w:t xml:space="preserve"> </w:t>
            </w:r>
            <w:r w:rsidR="000753CA" w:rsidRPr="000753CA">
              <w:rPr>
                <w:sz w:val="18"/>
              </w:rPr>
              <w:t>Tests zeigen, dass genau angepasste Infrarot-Systeme Folien gezielter erwärmen, ohne dabei Energie zu verschwenden</w:t>
            </w:r>
            <w:r w:rsidR="000753CA">
              <w:rPr>
                <w:sz w:val="18"/>
              </w:rPr>
              <w:t>.</w:t>
            </w:r>
          </w:p>
        </w:tc>
      </w:tr>
    </w:tbl>
    <w:p w14:paraId="06FC2968" w14:textId="77777777" w:rsidR="00CA2716" w:rsidRDefault="00CA2716" w:rsidP="000753CA">
      <w:pPr>
        <w:suppressAutoHyphens/>
        <w:spacing w:line="288" w:lineRule="auto"/>
      </w:pPr>
    </w:p>
    <w:p w14:paraId="729D0F07" w14:textId="0E5674CF" w:rsidR="00A64493" w:rsidRDefault="00A64493" w:rsidP="000753CA">
      <w:pPr>
        <w:suppressAutoHyphens/>
        <w:spacing w:line="288" w:lineRule="auto"/>
      </w:pPr>
    </w:p>
    <w:p w14:paraId="67B97C62" w14:textId="51E59D3B" w:rsidR="00A64493" w:rsidRDefault="00A64493" w:rsidP="000753CA">
      <w:pPr>
        <w:suppressAutoHyphens/>
        <w:spacing w:line="288" w:lineRule="auto"/>
      </w:pPr>
    </w:p>
    <w:p w14:paraId="1B8D03F9" w14:textId="0BDE2534" w:rsidR="00A64493" w:rsidRDefault="00A64493" w:rsidP="000753CA">
      <w:pPr>
        <w:suppressAutoHyphens/>
        <w:spacing w:line="288" w:lineRule="auto"/>
      </w:pPr>
    </w:p>
    <w:p w14:paraId="6445E2C7" w14:textId="77777777" w:rsidR="00A64493" w:rsidRDefault="00A64493" w:rsidP="000753CA">
      <w:pPr>
        <w:suppressAutoHyphens/>
        <w:spacing w:line="288" w:lineRule="auto"/>
      </w:pPr>
    </w:p>
    <w:bookmarkEnd w:id="0"/>
    <w:p w14:paraId="013F442B" w14:textId="77777777" w:rsidR="00162DB7" w:rsidRPr="001647E3" w:rsidRDefault="00162DB7" w:rsidP="000753CA">
      <w:pPr>
        <w:suppressAutoHyphens/>
        <w:spacing w:line="288" w:lineRule="auto"/>
      </w:pPr>
    </w:p>
    <w:p w14:paraId="7326D426" w14:textId="77777777" w:rsidR="00F4458C" w:rsidRPr="001647E3" w:rsidRDefault="00F4458C" w:rsidP="000753CA">
      <w:pPr>
        <w:suppressAutoHyphens/>
        <w:spacing w:line="288" w:lineRule="auto"/>
      </w:pPr>
    </w:p>
    <w:p w14:paraId="6CB3811F" w14:textId="3D6D69BD" w:rsidR="007B77DE" w:rsidRDefault="007B77DE" w:rsidP="000753CA">
      <w:pPr>
        <w:suppressAutoHyphens/>
        <w:spacing w:line="288" w:lineRule="auto"/>
      </w:pPr>
    </w:p>
    <w:p w14:paraId="058A8BE3" w14:textId="77777777" w:rsidR="00627969" w:rsidRDefault="00627969" w:rsidP="000753CA">
      <w:pPr>
        <w:suppressAutoHyphens/>
        <w:spacing w:line="288" w:lineRule="auto"/>
      </w:pPr>
    </w:p>
    <w:p w14:paraId="4251E65E" w14:textId="77777777" w:rsidR="00627969" w:rsidRDefault="00627969" w:rsidP="000753CA">
      <w:pPr>
        <w:suppressAutoHyphens/>
        <w:spacing w:line="288" w:lineRule="auto"/>
      </w:pPr>
    </w:p>
    <w:p w14:paraId="7711240F" w14:textId="77777777" w:rsidR="000F5574" w:rsidRDefault="000F5574" w:rsidP="000753CA">
      <w:pPr>
        <w:suppressAutoHyphens/>
        <w:spacing w:line="288" w:lineRule="auto"/>
      </w:pPr>
    </w:p>
    <w:p w14:paraId="297E4BA8" w14:textId="6D293742" w:rsidR="007B77DE" w:rsidRDefault="007B77DE" w:rsidP="000753CA">
      <w:pPr>
        <w:suppressAutoHyphens/>
        <w:spacing w:line="288" w:lineRule="auto"/>
      </w:pPr>
    </w:p>
    <w:p w14:paraId="6139C6E7" w14:textId="32395998" w:rsidR="007B77DE" w:rsidRDefault="007B77DE" w:rsidP="000753CA">
      <w:pPr>
        <w:suppressAutoHyphens/>
        <w:spacing w:line="288" w:lineRule="auto"/>
      </w:pPr>
    </w:p>
    <w:p w14:paraId="5D2EDF94" w14:textId="6A4415EB" w:rsidR="007B77DE" w:rsidRDefault="007B77DE" w:rsidP="000753CA">
      <w:pPr>
        <w:suppressAutoHyphens/>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3A4ADA" w14:paraId="0295EBC4" w14:textId="77777777" w:rsidTr="00535BE7">
        <w:tc>
          <w:tcPr>
            <w:tcW w:w="1205" w:type="dxa"/>
          </w:tcPr>
          <w:p w14:paraId="28A1BF49" w14:textId="0DC09591" w:rsidR="003A4ADA" w:rsidRPr="003A4ADA" w:rsidRDefault="003A4ADA" w:rsidP="003A4ADA">
            <w:pPr>
              <w:suppressAutoHyphens/>
              <w:rPr>
                <w:sz w:val="18"/>
                <w:szCs w:val="18"/>
              </w:rPr>
            </w:pPr>
            <w:r w:rsidRPr="003A4ADA">
              <w:rPr>
                <w:sz w:val="18"/>
                <w:szCs w:val="18"/>
              </w:rPr>
              <w:lastRenderedPageBreak/>
              <w:t>Bilder:</w:t>
            </w:r>
          </w:p>
        </w:tc>
        <w:tc>
          <w:tcPr>
            <w:tcW w:w="3797" w:type="dxa"/>
          </w:tcPr>
          <w:p w14:paraId="60342C62" w14:textId="61012207" w:rsidR="003A4ADA" w:rsidRPr="003A4ADA" w:rsidRDefault="000753CA" w:rsidP="003A4ADA">
            <w:pPr>
              <w:suppressAutoHyphens/>
              <w:rPr>
                <w:sz w:val="18"/>
                <w:szCs w:val="18"/>
              </w:rPr>
            </w:pPr>
            <w:r w:rsidRPr="000753CA">
              <w:rPr>
                <w:sz w:val="18"/>
                <w:szCs w:val="18"/>
              </w:rPr>
              <w:t>excelitas_ir-folie_fakuma</w:t>
            </w:r>
          </w:p>
        </w:tc>
        <w:tc>
          <w:tcPr>
            <w:tcW w:w="906" w:type="dxa"/>
          </w:tcPr>
          <w:p w14:paraId="4C9795C6" w14:textId="4A5746A1" w:rsidR="003A4ADA" w:rsidRPr="003A4ADA" w:rsidRDefault="003A4ADA" w:rsidP="003A4ADA">
            <w:pPr>
              <w:suppressAutoHyphens/>
              <w:rPr>
                <w:sz w:val="18"/>
                <w:szCs w:val="18"/>
              </w:rPr>
            </w:pPr>
            <w:r w:rsidRPr="003A4ADA">
              <w:rPr>
                <w:sz w:val="18"/>
                <w:szCs w:val="18"/>
              </w:rPr>
              <w:t>Zeichen</w:t>
            </w:r>
            <w:r w:rsidRPr="003A4ADA">
              <w:rPr>
                <w:sz w:val="18"/>
                <w:szCs w:val="18"/>
                <w:lang w:val="en-US"/>
              </w:rPr>
              <w:t>:</w:t>
            </w:r>
          </w:p>
        </w:tc>
        <w:tc>
          <w:tcPr>
            <w:tcW w:w="1178" w:type="dxa"/>
          </w:tcPr>
          <w:p w14:paraId="6E59B587" w14:textId="0D2D2D9E" w:rsidR="003A4ADA" w:rsidRPr="003A4ADA" w:rsidRDefault="000753CA" w:rsidP="003A4ADA">
            <w:pPr>
              <w:suppressAutoHyphens/>
              <w:jc w:val="right"/>
              <w:rPr>
                <w:sz w:val="18"/>
                <w:szCs w:val="18"/>
              </w:rPr>
            </w:pPr>
            <w:r>
              <w:rPr>
                <w:sz w:val="18"/>
                <w:szCs w:val="18"/>
                <w:lang w:val="en-US"/>
              </w:rPr>
              <w:t>3715</w:t>
            </w:r>
          </w:p>
        </w:tc>
      </w:tr>
      <w:tr w:rsidR="00535BE7" w:rsidRPr="003A4ADA" w14:paraId="667713B6" w14:textId="77777777" w:rsidTr="00535BE7">
        <w:tc>
          <w:tcPr>
            <w:tcW w:w="1205" w:type="dxa"/>
          </w:tcPr>
          <w:p w14:paraId="4C826B16" w14:textId="7855FF5D" w:rsidR="003A4ADA" w:rsidRPr="003A4ADA" w:rsidRDefault="003A4ADA" w:rsidP="003A4ADA">
            <w:pPr>
              <w:suppressAutoHyphens/>
              <w:spacing w:before="120"/>
              <w:rPr>
                <w:sz w:val="18"/>
                <w:szCs w:val="18"/>
              </w:rPr>
            </w:pPr>
            <w:r w:rsidRPr="003A4ADA">
              <w:rPr>
                <w:sz w:val="18"/>
                <w:szCs w:val="18"/>
              </w:rPr>
              <w:t>Dateiname</w:t>
            </w:r>
            <w:r w:rsidRPr="003A4ADA">
              <w:rPr>
                <w:sz w:val="18"/>
                <w:szCs w:val="18"/>
                <w:lang w:val="en-US"/>
              </w:rPr>
              <w:t>:</w:t>
            </w:r>
          </w:p>
        </w:tc>
        <w:tc>
          <w:tcPr>
            <w:tcW w:w="3797" w:type="dxa"/>
          </w:tcPr>
          <w:p w14:paraId="4252FD44" w14:textId="3F17EFD2" w:rsidR="00535BE7" w:rsidRPr="003A4ADA" w:rsidRDefault="000753CA" w:rsidP="00535BE7">
            <w:pPr>
              <w:suppressAutoHyphens/>
              <w:spacing w:before="120"/>
              <w:rPr>
                <w:sz w:val="18"/>
                <w:szCs w:val="18"/>
              </w:rPr>
            </w:pPr>
            <w:r w:rsidRPr="000753CA">
              <w:rPr>
                <w:sz w:val="18"/>
                <w:szCs w:val="18"/>
              </w:rPr>
              <w:t>DEpm_20240813_fakuma_ir_fuer_folien</w:t>
            </w:r>
          </w:p>
        </w:tc>
        <w:tc>
          <w:tcPr>
            <w:tcW w:w="906" w:type="dxa"/>
          </w:tcPr>
          <w:p w14:paraId="04CAF51F" w14:textId="53701799" w:rsidR="003A4ADA" w:rsidRPr="003A4ADA" w:rsidRDefault="003A4ADA" w:rsidP="003A4ADA">
            <w:pPr>
              <w:suppressAutoHyphens/>
              <w:spacing w:before="120"/>
              <w:rPr>
                <w:sz w:val="18"/>
                <w:szCs w:val="18"/>
              </w:rPr>
            </w:pPr>
            <w:r w:rsidRPr="003A4ADA">
              <w:rPr>
                <w:sz w:val="18"/>
                <w:szCs w:val="18"/>
                <w:lang w:val="en-US"/>
              </w:rPr>
              <w:t>Datum:</w:t>
            </w:r>
          </w:p>
        </w:tc>
        <w:tc>
          <w:tcPr>
            <w:tcW w:w="1178" w:type="dxa"/>
          </w:tcPr>
          <w:p w14:paraId="792A4A73" w14:textId="10BF91D4" w:rsidR="003A4ADA" w:rsidRPr="003A4ADA" w:rsidRDefault="003F6864" w:rsidP="003A4ADA">
            <w:pPr>
              <w:suppressAutoHyphens/>
              <w:spacing w:before="120"/>
              <w:jc w:val="right"/>
              <w:rPr>
                <w:sz w:val="18"/>
                <w:szCs w:val="18"/>
              </w:rPr>
            </w:pPr>
            <w:r>
              <w:rPr>
                <w:sz w:val="18"/>
                <w:szCs w:val="18"/>
              </w:rPr>
              <w:t>13.08.2024</w:t>
            </w:r>
          </w:p>
        </w:tc>
      </w:tr>
      <w:tr w:rsidR="00535BE7" w:rsidRPr="003A4ADA" w14:paraId="1F8676F7" w14:textId="77777777" w:rsidTr="00535BE7">
        <w:tc>
          <w:tcPr>
            <w:tcW w:w="1205" w:type="dxa"/>
          </w:tcPr>
          <w:p w14:paraId="013C29BA" w14:textId="69073323" w:rsidR="003A4ADA" w:rsidRPr="003A4ADA" w:rsidRDefault="003A4ADA" w:rsidP="003A4ADA">
            <w:pPr>
              <w:suppressAutoHyphens/>
              <w:spacing w:before="120"/>
              <w:rPr>
                <w:sz w:val="18"/>
                <w:szCs w:val="18"/>
              </w:rPr>
            </w:pPr>
            <w:r w:rsidRPr="003A4ADA">
              <w:rPr>
                <w:sz w:val="18"/>
                <w:szCs w:val="18"/>
              </w:rPr>
              <w:t>Tags</w:t>
            </w:r>
            <w:r w:rsidRPr="003A4ADA">
              <w:rPr>
                <w:sz w:val="18"/>
                <w:szCs w:val="18"/>
                <w:lang w:val="en-US"/>
              </w:rPr>
              <w:t>:</w:t>
            </w:r>
          </w:p>
        </w:tc>
        <w:tc>
          <w:tcPr>
            <w:tcW w:w="3797" w:type="dxa"/>
          </w:tcPr>
          <w:p w14:paraId="7C197AAA" w14:textId="1EF1F64E" w:rsidR="003A4ADA" w:rsidRPr="00EF7429" w:rsidRDefault="00EF7429" w:rsidP="003A4ADA">
            <w:pPr>
              <w:suppressAutoHyphens/>
              <w:spacing w:before="120"/>
              <w:rPr>
                <w:sz w:val="18"/>
                <w:szCs w:val="18"/>
              </w:rPr>
            </w:pPr>
            <w:r w:rsidRPr="00EF7429">
              <w:rPr>
                <w:sz w:val="18"/>
                <w:szCs w:val="18"/>
              </w:rPr>
              <w:t>Folienverarbeitung, Fakuma, Infrarot-Strahler, Wärmeprozesse</w:t>
            </w:r>
            <w:r>
              <w:rPr>
                <w:sz w:val="18"/>
                <w:szCs w:val="18"/>
              </w:rPr>
              <w:t xml:space="preserve">, TPO, PVC, </w:t>
            </w:r>
            <w:r w:rsidRPr="00EF7429">
              <w:rPr>
                <w:sz w:val="18"/>
                <w:szCs w:val="18"/>
              </w:rPr>
              <w:t>Noblelight</w:t>
            </w:r>
          </w:p>
        </w:tc>
        <w:tc>
          <w:tcPr>
            <w:tcW w:w="906" w:type="dxa"/>
          </w:tcPr>
          <w:p w14:paraId="7883D181" w14:textId="1A0371A3" w:rsidR="003A4ADA" w:rsidRPr="003A4ADA" w:rsidRDefault="003A4ADA" w:rsidP="003A4ADA">
            <w:pPr>
              <w:suppressAutoHyphens/>
              <w:spacing w:before="120"/>
              <w:rPr>
                <w:sz w:val="18"/>
                <w:szCs w:val="18"/>
              </w:rPr>
            </w:pPr>
            <w:r w:rsidRPr="003A4ADA">
              <w:rPr>
                <w:sz w:val="18"/>
                <w:szCs w:val="18"/>
              </w:rPr>
              <w:t>gii ID:</w:t>
            </w:r>
          </w:p>
        </w:tc>
        <w:tc>
          <w:tcPr>
            <w:tcW w:w="1178" w:type="dxa"/>
          </w:tcPr>
          <w:p w14:paraId="74093014" w14:textId="5D22A828" w:rsidR="003A4ADA" w:rsidRPr="003A4ADA" w:rsidRDefault="00627969" w:rsidP="003A4ADA">
            <w:pPr>
              <w:suppressAutoHyphens/>
              <w:spacing w:before="120"/>
              <w:jc w:val="right"/>
              <w:rPr>
                <w:sz w:val="18"/>
                <w:szCs w:val="18"/>
              </w:rPr>
            </w:pPr>
            <w:r w:rsidRPr="00627969">
              <w:rPr>
                <w:sz w:val="18"/>
                <w:szCs w:val="18"/>
              </w:rPr>
              <w:t>202408018</w:t>
            </w:r>
          </w:p>
        </w:tc>
      </w:tr>
      <w:tr w:rsidR="003A4ADA" w:rsidRPr="003A4ADA" w14:paraId="50D320FB" w14:textId="77777777" w:rsidTr="00535BE7">
        <w:tc>
          <w:tcPr>
            <w:tcW w:w="7086" w:type="dxa"/>
            <w:gridSpan w:val="4"/>
            <w:tcBorders>
              <w:bottom w:val="single" w:sz="4" w:space="0" w:color="auto"/>
            </w:tcBorders>
          </w:tcPr>
          <w:p w14:paraId="2EDC5F9B" w14:textId="77777777" w:rsidR="003A4ADA" w:rsidRDefault="003A4ADA" w:rsidP="003A4ADA">
            <w:pPr>
              <w:suppressAutoHyphens/>
              <w:spacing w:before="120" w:after="120"/>
              <w:rPr>
                <w:b/>
                <w:sz w:val="16"/>
              </w:rPr>
            </w:pPr>
            <w:r>
              <w:rPr>
                <w:b/>
                <w:sz w:val="16"/>
              </w:rPr>
              <w:t xml:space="preserve">Über </w:t>
            </w:r>
            <w:r w:rsidRPr="009804C7">
              <w:rPr>
                <w:b/>
                <w:sz w:val="16"/>
              </w:rPr>
              <w:t>Excelitas Technologies</w:t>
            </w:r>
          </w:p>
          <w:p w14:paraId="0040BD08" w14:textId="0378D3E8" w:rsidR="003E447C" w:rsidRPr="005A20F1" w:rsidRDefault="00246653" w:rsidP="00B51730">
            <w:pPr>
              <w:suppressAutoHyphens/>
              <w:spacing w:after="120"/>
              <w:jc w:val="both"/>
              <w:rPr>
                <w:sz w:val="16"/>
                <w:szCs w:val="16"/>
              </w:rPr>
            </w:pPr>
            <w:r w:rsidRPr="00246653">
              <w:rPr>
                <w:sz w:val="16"/>
                <w:szCs w:val="16"/>
              </w:rPr>
              <w:t>Excelitas ist ein führender Anbieter von fortschrittlichen, lebensbereichernden Technologien, und beliefert internationale Marktführer in den Bereichen Life Sciences, Advanced Industrial, Halbleiter der nächsten Generation, Luft- und Raumfahrt und Verteidigung. Excelitas hat seinen Hauptsitz in Pittsburgh, PA, USA, und ist ein unverzichtbarer Partner bei der Konzeption, Entwicklung und Fertigung photonischer Technologien. Das Unternehmen bietet Kunden auf der ganzen Welt herausragende Innovationen aus den Bereichen Sensorik, Detektion, Bildgebung, Optik und Speziallichtquellen. Excelitas treibt mit seinen Innovationen viele relevante Megatrends voran, die wegweisend für die Zukunft sind, darunter Präzisionsmedizin, industrielle Automatisierung, künstliche Intelligenz, vernetzte Geräte (IoT) und die Modernisierung des Militärs.</w:t>
            </w:r>
          </w:p>
          <w:p w14:paraId="790F08D7" w14:textId="4EA081E5" w:rsidR="003A4ADA" w:rsidRPr="003A4ADA" w:rsidRDefault="003E447C" w:rsidP="003E447C">
            <w:pPr>
              <w:suppressAutoHyphens/>
              <w:spacing w:after="120"/>
              <w:jc w:val="both"/>
              <w:rPr>
                <w:sz w:val="16"/>
                <w:szCs w:val="16"/>
              </w:rPr>
            </w:pPr>
            <w:r w:rsidRPr="005A20F1">
              <w:rPr>
                <w:sz w:val="16"/>
                <w:szCs w:val="16"/>
              </w:rPr>
              <w:t xml:space="preserve">Bleiben Sie auf </w:t>
            </w:r>
            <w:hyperlink r:id="rId8" w:history="1">
              <w:r w:rsidRPr="005A20F1">
                <w:rPr>
                  <w:rStyle w:val="Hyperlink"/>
                  <w:color w:val="0432FF"/>
                  <w:sz w:val="16"/>
                  <w:szCs w:val="16"/>
                </w:rPr>
                <w:t>Facebook</w:t>
              </w:r>
            </w:hyperlink>
            <w:r w:rsidRPr="005A20F1">
              <w:rPr>
                <w:sz w:val="16"/>
                <w:szCs w:val="16"/>
              </w:rPr>
              <w:t xml:space="preserve">, </w:t>
            </w:r>
            <w:hyperlink r:id="rId9" w:history="1">
              <w:r w:rsidRPr="005A20F1">
                <w:rPr>
                  <w:rStyle w:val="Hyperlink"/>
                  <w:sz w:val="16"/>
                  <w:szCs w:val="16"/>
                </w:rPr>
                <w:t>LinkedIn</w:t>
              </w:r>
            </w:hyperlink>
            <w:r w:rsidRPr="005A20F1">
              <w:rPr>
                <w:sz w:val="16"/>
                <w:szCs w:val="16"/>
              </w:rPr>
              <w:t xml:space="preserve">, </w:t>
            </w:r>
            <w:hyperlink r:id="rId10" w:history="1">
              <w:r w:rsidRPr="005A20F1">
                <w:rPr>
                  <w:rStyle w:val="Hyperlink"/>
                  <w:sz w:val="16"/>
                  <w:szCs w:val="16"/>
                </w:rPr>
                <w:t>Instagram</w:t>
              </w:r>
            </w:hyperlink>
            <w:r w:rsidRPr="005A20F1">
              <w:rPr>
                <w:sz w:val="16"/>
                <w:szCs w:val="16"/>
              </w:rPr>
              <w:t xml:space="preserve"> und </w:t>
            </w:r>
            <w:hyperlink r:id="rId11" w:history="1">
              <w:r w:rsidRPr="005A20F1">
                <w:rPr>
                  <w:rStyle w:val="Hyperlink"/>
                  <w:sz w:val="16"/>
                  <w:szCs w:val="16"/>
                </w:rPr>
                <w:t>Twitter</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522EDD" w:rsidRDefault="003A4872" w:rsidP="003A4872">
            <w:pPr>
              <w:suppressAutoHyphens/>
              <w:spacing w:before="120" w:after="120"/>
              <w:rPr>
                <w:b/>
                <w:lang w:val="en-US"/>
              </w:rPr>
            </w:pPr>
            <w:r w:rsidRPr="00522EDD">
              <w:rPr>
                <w:b/>
                <w:lang w:val="en-US"/>
              </w:rPr>
              <w:t>Kontakt:</w:t>
            </w:r>
          </w:p>
          <w:p w14:paraId="655ADA72" w14:textId="77777777" w:rsidR="003A4872" w:rsidRPr="00522EDD" w:rsidRDefault="003A4872" w:rsidP="003A4872">
            <w:pPr>
              <w:suppressAutoHyphens/>
              <w:rPr>
                <w:b/>
                <w:bCs/>
                <w:lang w:val="en-US"/>
              </w:rPr>
            </w:pPr>
            <w:r w:rsidRPr="00522EDD">
              <w:rPr>
                <w:b/>
                <w:bCs/>
                <w:lang w:val="en-US"/>
              </w:rPr>
              <w:t>Excelitas Technologies Corp.</w:t>
            </w:r>
          </w:p>
          <w:p w14:paraId="1A99C2DB" w14:textId="605CE3FF" w:rsidR="003A4872" w:rsidRPr="00BA35FC" w:rsidRDefault="00BA35FC" w:rsidP="003A4872">
            <w:pPr>
              <w:suppressAutoHyphens/>
              <w:spacing w:before="120" w:after="120"/>
              <w:rPr>
                <w:lang w:val="en-US"/>
              </w:rPr>
            </w:pPr>
            <w:r w:rsidRPr="00BA35FC">
              <w:rPr>
                <w:lang w:val="en-US"/>
              </w:rPr>
              <w:t>Marie-Luise B</w:t>
            </w:r>
            <w:r>
              <w:rPr>
                <w:lang w:val="en-US"/>
              </w:rPr>
              <w:t>opp</w:t>
            </w:r>
            <w:r w:rsidR="003A4872" w:rsidRPr="00BA35FC">
              <w:rPr>
                <w:lang w:val="en-US"/>
              </w:rPr>
              <w:br/>
            </w:r>
            <w:r>
              <w:rPr>
                <w:lang w:val="en-US"/>
              </w:rPr>
              <w:t xml:space="preserve">Head of </w:t>
            </w:r>
            <w:r w:rsidR="003A4872" w:rsidRPr="00BA35FC">
              <w:rPr>
                <w:lang w:val="en-US"/>
              </w:rPr>
              <w:t>Marketing</w:t>
            </w:r>
          </w:p>
          <w:p w14:paraId="33C014F4" w14:textId="77777777" w:rsidR="000F5574" w:rsidRPr="003A1396" w:rsidRDefault="000F5574" w:rsidP="000F5574">
            <w:pPr>
              <w:suppressAutoHyphens/>
            </w:pPr>
            <w:r w:rsidRPr="003A1396">
              <w:t>Reinhard-Heraeus-Ring 7</w:t>
            </w:r>
          </w:p>
          <w:p w14:paraId="03C99C02" w14:textId="6AF0A244" w:rsidR="003A4872" w:rsidRDefault="000F5574" w:rsidP="000F5574">
            <w:pPr>
              <w:suppressAutoHyphens/>
            </w:pPr>
            <w:r w:rsidRPr="003A1396">
              <w:t>63801 Kleinostheim</w:t>
            </w:r>
          </w:p>
          <w:p w14:paraId="10622E4B" w14:textId="613C48BD" w:rsidR="003A4872" w:rsidRDefault="003A4872" w:rsidP="003A4872">
            <w:pPr>
              <w:suppressAutoHyphens/>
              <w:spacing w:before="120"/>
            </w:pPr>
            <w:r w:rsidRPr="00350B3B">
              <w:t xml:space="preserve">Tel.: </w:t>
            </w:r>
            <w:r w:rsidRPr="001647E3">
              <w:t>+49</w:t>
            </w:r>
            <w:r>
              <w:t>-</w:t>
            </w:r>
            <w:r w:rsidR="00BA35FC" w:rsidRPr="00BA35FC">
              <w:t>6181</w:t>
            </w:r>
            <w:r w:rsidR="00BA35FC">
              <w:t>-</w:t>
            </w:r>
            <w:r w:rsidR="00BA35FC" w:rsidRPr="00BA35FC">
              <w:t>35-8547</w:t>
            </w:r>
          </w:p>
          <w:p w14:paraId="286B8891" w14:textId="67AD2752" w:rsidR="005747D9" w:rsidRDefault="003A4872" w:rsidP="003A4872">
            <w:pPr>
              <w:suppressAutoHyphens/>
              <w:rPr>
                <w:lang w:val="fr-FR"/>
              </w:rPr>
            </w:pPr>
            <w:r w:rsidRPr="005C2E8A">
              <w:rPr>
                <w:lang w:val="fr-FR"/>
              </w:rPr>
              <w:t>E</w:t>
            </w:r>
            <w:r>
              <w:rPr>
                <w:lang w:val="fr-FR"/>
              </w:rPr>
              <w:t>-M</w:t>
            </w:r>
            <w:r w:rsidRPr="005C2E8A">
              <w:rPr>
                <w:lang w:val="fr-FR"/>
              </w:rPr>
              <w:t>ail:</w:t>
            </w:r>
            <w:r w:rsidR="005747D9">
              <w:rPr>
                <w:lang w:val="fr-FR"/>
              </w:rPr>
              <w:t xml:space="preserve"> </w:t>
            </w:r>
            <w:hyperlink r:id="rId12" w:history="1">
              <w:r w:rsidR="005747D9" w:rsidRPr="00A57C48">
                <w:rPr>
                  <w:rStyle w:val="Hyperlink"/>
                  <w:lang w:val="fr-FR"/>
                </w:rPr>
                <w:t>marie-luise.bopp@excelitas.com</w:t>
              </w:r>
            </w:hyperlink>
          </w:p>
          <w:p w14:paraId="578F61FB" w14:textId="278DA0DA" w:rsidR="003A4872" w:rsidRDefault="003A4872" w:rsidP="003A4872">
            <w:pPr>
              <w:suppressAutoHyphens/>
            </w:pPr>
            <w:r w:rsidRPr="005C2E8A">
              <w:rPr>
                <w:lang w:val="fr-FR"/>
              </w:rPr>
              <w:t xml:space="preserve">Internet: </w:t>
            </w:r>
            <w:hyperlink r:id="rId13" w:history="1">
              <w:r w:rsidR="00522EDD" w:rsidRPr="00941690">
                <w:rPr>
                  <w:rStyle w:val="Hyperlink"/>
                </w:rPr>
                <w:t>www.noblelight.com</w:t>
              </w:r>
            </w:hyperlink>
          </w:p>
        </w:tc>
        <w:tc>
          <w:tcPr>
            <w:tcW w:w="2084" w:type="dxa"/>
            <w:gridSpan w:val="2"/>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4"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5" w:history="1">
              <w:r w:rsidRPr="003A4872">
                <w:rPr>
                  <w:rStyle w:val="Hyperlink"/>
                  <w:sz w:val="16"/>
                  <w:szCs w:val="16"/>
                </w:rPr>
                <w:t>www.gii.de</w:t>
              </w:r>
            </w:hyperlink>
          </w:p>
        </w:tc>
      </w:tr>
    </w:tbl>
    <w:p w14:paraId="5109BA74" w14:textId="376801A3" w:rsidR="007B77DE" w:rsidRDefault="007B77DE" w:rsidP="00535BE7">
      <w:pPr>
        <w:suppressAutoHyphens/>
      </w:pPr>
    </w:p>
    <w:sectPr w:rsidR="007B77DE" w:rsidSect="00137AD2">
      <w:headerReference w:type="default" r:id="rId16"/>
      <w:footerReference w:type="default" r:id="rId17"/>
      <w:headerReference w:type="first" r:id="rId18"/>
      <w:footerReference w:type="first" r:id="rId19"/>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B557C" w14:textId="77777777" w:rsidR="003B02D5" w:rsidRDefault="003B02D5">
      <w:r>
        <w:separator/>
      </w:r>
    </w:p>
  </w:endnote>
  <w:endnote w:type="continuationSeparator" w:id="0">
    <w:p w14:paraId="497897AD" w14:textId="77777777" w:rsidR="003B02D5" w:rsidRDefault="003B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altName w:val="Tahoma"/>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4D50F" w14:textId="5BA3DE42" w:rsidR="004E1539" w:rsidRDefault="001C1C47">
    <w:pPr>
      <w:pStyle w:val="Fuzeile"/>
      <w:tabs>
        <w:tab w:val="clear" w:pos="4536"/>
        <w:tab w:val="clear" w:pos="9072"/>
      </w:tabs>
      <w:rPr>
        <w:sz w:val="2"/>
      </w:rPr>
    </w:pPr>
    <w:r>
      <w:rPr>
        <w:noProof/>
      </w:rPr>
      <w:drawing>
        <wp:anchor distT="0" distB="0" distL="114300" distR="114300" simplePos="0" relativeHeight="251658240" behindDoc="1" locked="0" layoutInCell="1" allowOverlap="1" wp14:anchorId="071BB3AF" wp14:editId="5E7F7B23">
          <wp:simplePos x="0" y="0"/>
          <wp:positionH relativeFrom="column">
            <wp:posOffset>-812800</wp:posOffset>
          </wp:positionH>
          <wp:positionV relativeFrom="paragraph">
            <wp:posOffset>-76835</wp:posOffset>
          </wp:positionV>
          <wp:extent cx="1682115" cy="33591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33591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0E8BE" w14:textId="77777777" w:rsidR="003B02D5" w:rsidRDefault="003B02D5">
      <w:r>
        <w:separator/>
      </w:r>
    </w:p>
  </w:footnote>
  <w:footnote w:type="continuationSeparator" w:id="0">
    <w:p w14:paraId="7EA8F0BC" w14:textId="77777777" w:rsidR="003B02D5" w:rsidRDefault="003B0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163F9" w14:textId="71D630BF"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0753CA">
      <w:rPr>
        <w:rStyle w:val="Seitenzahl"/>
        <w:sz w:val="18"/>
        <w:szCs w:val="18"/>
      </w:rPr>
      <w:t>IR-Strahler für Folienverarbeitung auf Fakuma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D0FE8" w14:textId="5BABF9F0" w:rsidR="004E1539" w:rsidRDefault="001C1C47">
    <w:pPr>
      <w:pStyle w:val="Kopfzeile"/>
      <w:tabs>
        <w:tab w:val="clear" w:pos="4536"/>
        <w:tab w:val="clear" w:pos="9072"/>
      </w:tabs>
      <w:rPr>
        <w:sz w:val="2"/>
        <w:lang w:val="en-US" w:eastAsia="de-DE"/>
      </w:rPr>
    </w:pPr>
    <w:r>
      <w:rPr>
        <w:noProof/>
      </w:rPr>
      <w:drawing>
        <wp:anchor distT="0" distB="0" distL="114300" distR="114300" simplePos="0" relativeHeight="251657216" behindDoc="1" locked="0" layoutInCell="1" allowOverlap="1" wp14:anchorId="4CC8F9F8" wp14:editId="525D2D9E">
          <wp:simplePos x="0" y="0"/>
          <wp:positionH relativeFrom="column">
            <wp:posOffset>-753110</wp:posOffset>
          </wp:positionH>
          <wp:positionV relativeFrom="paragraph">
            <wp:posOffset>-67310</wp:posOffset>
          </wp:positionV>
          <wp:extent cx="2614930" cy="523240"/>
          <wp:effectExtent l="0" t="0" r="0" b="0"/>
          <wp:wrapNone/>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523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45AE"/>
    <w:rsid w:val="00016C67"/>
    <w:rsid w:val="000206FA"/>
    <w:rsid w:val="000244EE"/>
    <w:rsid w:val="000264BA"/>
    <w:rsid w:val="00031F89"/>
    <w:rsid w:val="0004023A"/>
    <w:rsid w:val="00044B33"/>
    <w:rsid w:val="00050BFE"/>
    <w:rsid w:val="00053A75"/>
    <w:rsid w:val="000655C6"/>
    <w:rsid w:val="00074F01"/>
    <w:rsid w:val="0007539C"/>
    <w:rsid w:val="000753CA"/>
    <w:rsid w:val="000856D0"/>
    <w:rsid w:val="000D5606"/>
    <w:rsid w:val="000D6C2F"/>
    <w:rsid w:val="000F2F90"/>
    <w:rsid w:val="000F5574"/>
    <w:rsid w:val="000F6367"/>
    <w:rsid w:val="0010350A"/>
    <w:rsid w:val="001165CE"/>
    <w:rsid w:val="00130A06"/>
    <w:rsid w:val="00133833"/>
    <w:rsid w:val="00137AD2"/>
    <w:rsid w:val="001454D1"/>
    <w:rsid w:val="001466D6"/>
    <w:rsid w:val="001551EA"/>
    <w:rsid w:val="0016262E"/>
    <w:rsid w:val="00162DB7"/>
    <w:rsid w:val="001647E3"/>
    <w:rsid w:val="00185CD9"/>
    <w:rsid w:val="001A79CB"/>
    <w:rsid w:val="001B36D5"/>
    <w:rsid w:val="001B4372"/>
    <w:rsid w:val="001C1C47"/>
    <w:rsid w:val="001F20D8"/>
    <w:rsid w:val="00224FC1"/>
    <w:rsid w:val="00231783"/>
    <w:rsid w:val="002336FD"/>
    <w:rsid w:val="00244CFA"/>
    <w:rsid w:val="00246653"/>
    <w:rsid w:val="002515AD"/>
    <w:rsid w:val="002535AF"/>
    <w:rsid w:val="002540C1"/>
    <w:rsid w:val="00264270"/>
    <w:rsid w:val="002659D8"/>
    <w:rsid w:val="002737A8"/>
    <w:rsid w:val="00287D26"/>
    <w:rsid w:val="002A42E7"/>
    <w:rsid w:val="002A440E"/>
    <w:rsid w:val="002A44E5"/>
    <w:rsid w:val="002A5664"/>
    <w:rsid w:val="002B219F"/>
    <w:rsid w:val="002C1588"/>
    <w:rsid w:val="002C63F9"/>
    <w:rsid w:val="002D1E58"/>
    <w:rsid w:val="002D668A"/>
    <w:rsid w:val="002F21E7"/>
    <w:rsid w:val="00303CC1"/>
    <w:rsid w:val="00324CB5"/>
    <w:rsid w:val="00331848"/>
    <w:rsid w:val="00341C64"/>
    <w:rsid w:val="00365F67"/>
    <w:rsid w:val="0037279F"/>
    <w:rsid w:val="00377172"/>
    <w:rsid w:val="003973EB"/>
    <w:rsid w:val="003A1845"/>
    <w:rsid w:val="003A4872"/>
    <w:rsid w:val="003A4ADA"/>
    <w:rsid w:val="003B02D5"/>
    <w:rsid w:val="003B0CE2"/>
    <w:rsid w:val="003B7914"/>
    <w:rsid w:val="003E0C4B"/>
    <w:rsid w:val="003E447C"/>
    <w:rsid w:val="003F61EE"/>
    <w:rsid w:val="003F6864"/>
    <w:rsid w:val="00451192"/>
    <w:rsid w:val="004654C8"/>
    <w:rsid w:val="004916D4"/>
    <w:rsid w:val="00495330"/>
    <w:rsid w:val="004A7EF7"/>
    <w:rsid w:val="004B4B94"/>
    <w:rsid w:val="004B56B3"/>
    <w:rsid w:val="004B6E44"/>
    <w:rsid w:val="004C1F4D"/>
    <w:rsid w:val="004D0B51"/>
    <w:rsid w:val="004E1539"/>
    <w:rsid w:val="004E41F7"/>
    <w:rsid w:val="00507B9E"/>
    <w:rsid w:val="005122A9"/>
    <w:rsid w:val="00514156"/>
    <w:rsid w:val="00522EDD"/>
    <w:rsid w:val="00523B55"/>
    <w:rsid w:val="00527138"/>
    <w:rsid w:val="00535BE7"/>
    <w:rsid w:val="00541BA7"/>
    <w:rsid w:val="0054242D"/>
    <w:rsid w:val="00543737"/>
    <w:rsid w:val="005553A5"/>
    <w:rsid w:val="005747D9"/>
    <w:rsid w:val="005776EE"/>
    <w:rsid w:val="005821DE"/>
    <w:rsid w:val="00585743"/>
    <w:rsid w:val="00587F08"/>
    <w:rsid w:val="00590D29"/>
    <w:rsid w:val="005A58C7"/>
    <w:rsid w:val="005B6C87"/>
    <w:rsid w:val="005C7295"/>
    <w:rsid w:val="005D0E9D"/>
    <w:rsid w:val="005D7B84"/>
    <w:rsid w:val="006267FC"/>
    <w:rsid w:val="00627969"/>
    <w:rsid w:val="0064058D"/>
    <w:rsid w:val="00670E8E"/>
    <w:rsid w:val="0067227E"/>
    <w:rsid w:val="0067697F"/>
    <w:rsid w:val="006B1315"/>
    <w:rsid w:val="006B4420"/>
    <w:rsid w:val="006C6E66"/>
    <w:rsid w:val="006E3EEA"/>
    <w:rsid w:val="006F2EA7"/>
    <w:rsid w:val="006F6461"/>
    <w:rsid w:val="006F714A"/>
    <w:rsid w:val="00716C9D"/>
    <w:rsid w:val="0072276E"/>
    <w:rsid w:val="00723E5D"/>
    <w:rsid w:val="0073000C"/>
    <w:rsid w:val="007330B0"/>
    <w:rsid w:val="0074028F"/>
    <w:rsid w:val="00745693"/>
    <w:rsid w:val="00754B69"/>
    <w:rsid w:val="007639D6"/>
    <w:rsid w:val="00773B05"/>
    <w:rsid w:val="00776FAF"/>
    <w:rsid w:val="00782E84"/>
    <w:rsid w:val="00793B20"/>
    <w:rsid w:val="007A1848"/>
    <w:rsid w:val="007A60E1"/>
    <w:rsid w:val="007B3B9A"/>
    <w:rsid w:val="007B5CEF"/>
    <w:rsid w:val="007B77DE"/>
    <w:rsid w:val="007C2781"/>
    <w:rsid w:val="007C29BD"/>
    <w:rsid w:val="007C4C2B"/>
    <w:rsid w:val="00800030"/>
    <w:rsid w:val="008034B3"/>
    <w:rsid w:val="00806B5D"/>
    <w:rsid w:val="0082031F"/>
    <w:rsid w:val="00827679"/>
    <w:rsid w:val="00833FC1"/>
    <w:rsid w:val="00846799"/>
    <w:rsid w:val="0084752A"/>
    <w:rsid w:val="008529BF"/>
    <w:rsid w:val="008651C1"/>
    <w:rsid w:val="00871A32"/>
    <w:rsid w:val="00897EB0"/>
    <w:rsid w:val="008A1025"/>
    <w:rsid w:val="008B3EA7"/>
    <w:rsid w:val="008D1BA6"/>
    <w:rsid w:val="008E0DEB"/>
    <w:rsid w:val="008F2FAF"/>
    <w:rsid w:val="009074B6"/>
    <w:rsid w:val="00934246"/>
    <w:rsid w:val="00937C84"/>
    <w:rsid w:val="0094347C"/>
    <w:rsid w:val="00946CEA"/>
    <w:rsid w:val="00965E59"/>
    <w:rsid w:val="009679EC"/>
    <w:rsid w:val="00967ECC"/>
    <w:rsid w:val="00970C02"/>
    <w:rsid w:val="009720EF"/>
    <w:rsid w:val="009804C7"/>
    <w:rsid w:val="009A553B"/>
    <w:rsid w:val="009C4945"/>
    <w:rsid w:val="009C55F0"/>
    <w:rsid w:val="009D0878"/>
    <w:rsid w:val="009E4EA1"/>
    <w:rsid w:val="009F02E9"/>
    <w:rsid w:val="00A21B40"/>
    <w:rsid w:val="00A444D4"/>
    <w:rsid w:val="00A64493"/>
    <w:rsid w:val="00A70A8E"/>
    <w:rsid w:val="00A926CD"/>
    <w:rsid w:val="00A92C54"/>
    <w:rsid w:val="00A933F5"/>
    <w:rsid w:val="00AA0C4F"/>
    <w:rsid w:val="00AA5824"/>
    <w:rsid w:val="00AC3062"/>
    <w:rsid w:val="00AD1A03"/>
    <w:rsid w:val="00AD49AC"/>
    <w:rsid w:val="00AF1FF0"/>
    <w:rsid w:val="00B148D3"/>
    <w:rsid w:val="00B206D1"/>
    <w:rsid w:val="00B2229D"/>
    <w:rsid w:val="00B231C6"/>
    <w:rsid w:val="00B47B5C"/>
    <w:rsid w:val="00B51730"/>
    <w:rsid w:val="00B64605"/>
    <w:rsid w:val="00B803CA"/>
    <w:rsid w:val="00BA35FC"/>
    <w:rsid w:val="00BA596B"/>
    <w:rsid w:val="00BB06CA"/>
    <w:rsid w:val="00BD6E0B"/>
    <w:rsid w:val="00BE5F13"/>
    <w:rsid w:val="00BF3C2F"/>
    <w:rsid w:val="00BF3E36"/>
    <w:rsid w:val="00C12CDB"/>
    <w:rsid w:val="00C35009"/>
    <w:rsid w:val="00C61536"/>
    <w:rsid w:val="00C776AA"/>
    <w:rsid w:val="00C81F10"/>
    <w:rsid w:val="00C82DC7"/>
    <w:rsid w:val="00CA2716"/>
    <w:rsid w:val="00CC42B2"/>
    <w:rsid w:val="00CC45CD"/>
    <w:rsid w:val="00CC669D"/>
    <w:rsid w:val="00CD1202"/>
    <w:rsid w:val="00CF3915"/>
    <w:rsid w:val="00D06893"/>
    <w:rsid w:val="00D0736C"/>
    <w:rsid w:val="00D24F0C"/>
    <w:rsid w:val="00D41FC2"/>
    <w:rsid w:val="00D60555"/>
    <w:rsid w:val="00D9223E"/>
    <w:rsid w:val="00D9331D"/>
    <w:rsid w:val="00DA3532"/>
    <w:rsid w:val="00DB0F81"/>
    <w:rsid w:val="00DC2906"/>
    <w:rsid w:val="00DC7B84"/>
    <w:rsid w:val="00DD5006"/>
    <w:rsid w:val="00E02BCF"/>
    <w:rsid w:val="00E05C80"/>
    <w:rsid w:val="00E074EA"/>
    <w:rsid w:val="00E13B34"/>
    <w:rsid w:val="00E228A8"/>
    <w:rsid w:val="00E432B8"/>
    <w:rsid w:val="00E77FCD"/>
    <w:rsid w:val="00E85493"/>
    <w:rsid w:val="00E85E93"/>
    <w:rsid w:val="00EA77E8"/>
    <w:rsid w:val="00EB7C4F"/>
    <w:rsid w:val="00EC0C40"/>
    <w:rsid w:val="00EC24A9"/>
    <w:rsid w:val="00EE46F8"/>
    <w:rsid w:val="00EF7429"/>
    <w:rsid w:val="00F07A30"/>
    <w:rsid w:val="00F25D59"/>
    <w:rsid w:val="00F344AC"/>
    <w:rsid w:val="00F37DEB"/>
    <w:rsid w:val="00F4458C"/>
    <w:rsid w:val="00F51BFD"/>
    <w:rsid w:val="00F6399F"/>
    <w:rsid w:val="00F67FA6"/>
    <w:rsid w:val="00F9339C"/>
    <w:rsid w:val="00FB5507"/>
    <w:rsid w:val="00FC17C4"/>
    <w:rsid w:val="00FC25E8"/>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Excelitas/" TargetMode="External"/><Relationship Id="rId13" Type="http://schemas.openxmlformats.org/officeDocument/2006/relationships/hyperlink" Target="http://www.noblelight.co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yperlink" Target="mailto:marie-luise.bopp@excelitas.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xcelitas" TargetMode="External"/><Relationship Id="rId5" Type="http://schemas.openxmlformats.org/officeDocument/2006/relationships/footnotes" Target="footnotes.xml"/><Relationship Id="rId15" Type="http://schemas.openxmlformats.org/officeDocument/2006/relationships/hyperlink" Target="http://www.gii.de" TargetMode="External"/><Relationship Id="rId10" Type="http://schemas.openxmlformats.org/officeDocument/2006/relationships/hyperlink" Target="https://www.instagram.com/excelitas_technologies_corp"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linkedin.com/company/excelitas-technologies/" TargetMode="External"/><Relationship Id="rId14" Type="http://schemas.openxmlformats.org/officeDocument/2006/relationships/hyperlink" Target="mailto:info@gii.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5127</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5929</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27</cp:revision>
  <cp:lastPrinted>2018-02-13T14:08:00Z</cp:lastPrinted>
  <dcterms:created xsi:type="dcterms:W3CDTF">2022-03-18T12:04:00Z</dcterms:created>
  <dcterms:modified xsi:type="dcterms:W3CDTF">2024-08-13T12:04:00Z</dcterms:modified>
</cp:coreProperties>
</file>